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69CA9842"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CE0BF7">
        <w:t>9</w:t>
      </w:r>
      <w:r w:rsidR="00FE7FD8">
        <w:t>4</w:t>
      </w:r>
      <w:r w:rsidRPr="00CE0424">
        <w:tab/>
      </w:r>
      <w:r w:rsidR="00091557" w:rsidRPr="00785868">
        <w:rPr>
          <w:i/>
          <w:sz w:val="28"/>
          <w:szCs w:val="28"/>
        </w:rPr>
        <w:t>R</w:t>
      </w:r>
      <w:r w:rsidR="008F1C4E" w:rsidRPr="00785868">
        <w:rPr>
          <w:i/>
          <w:sz w:val="28"/>
          <w:szCs w:val="28"/>
        </w:rPr>
        <w:t>1</w:t>
      </w:r>
      <w:r w:rsidR="00091557" w:rsidRPr="00785868">
        <w:rPr>
          <w:i/>
          <w:sz w:val="28"/>
          <w:szCs w:val="28"/>
        </w:rPr>
        <w:t>-</w:t>
      </w:r>
      <w:r w:rsidR="005F3025" w:rsidRPr="00785868">
        <w:rPr>
          <w:i/>
          <w:sz w:val="28"/>
          <w:szCs w:val="28"/>
        </w:rPr>
        <w:t>1</w:t>
      </w:r>
      <w:r w:rsidR="008F1C4E" w:rsidRPr="00785868">
        <w:rPr>
          <w:i/>
          <w:sz w:val="28"/>
          <w:szCs w:val="28"/>
        </w:rPr>
        <w:t>8</w:t>
      </w:r>
      <w:r w:rsidR="00776BC9" w:rsidRPr="00785868">
        <w:rPr>
          <w:i/>
          <w:sz w:val="28"/>
          <w:szCs w:val="28"/>
        </w:rPr>
        <w:t>09258</w:t>
      </w:r>
    </w:p>
    <w:p w14:paraId="51C3D3E7" w14:textId="1B130800" w:rsidR="00E90E49" w:rsidRPr="00CE0424" w:rsidRDefault="00FE7FD8" w:rsidP="00311702">
      <w:pPr>
        <w:pStyle w:val="3GPPHeader"/>
      </w:pPr>
      <w:r>
        <w:t>G</w:t>
      </w:r>
      <w:r w:rsidR="00ED6F22">
        <w:t>othenburg</w:t>
      </w:r>
      <w:r w:rsidR="0027144F" w:rsidRPr="00CE0BF7">
        <w:t xml:space="preserve">, </w:t>
      </w:r>
      <w:r>
        <w:t>Sweden</w:t>
      </w:r>
      <w:r w:rsidR="0027144F" w:rsidRPr="00CE0BF7">
        <w:t xml:space="preserve">, </w:t>
      </w:r>
      <w:r>
        <w:t>August</w:t>
      </w:r>
      <w:r w:rsidR="00CE0BF7" w:rsidRPr="00CE0BF7">
        <w:t xml:space="preserve"> 2</w:t>
      </w:r>
      <w:r>
        <w:t>0</w:t>
      </w:r>
      <w:r>
        <w:rPr>
          <w:vertAlign w:val="superscript"/>
        </w:rPr>
        <w:t>th</w:t>
      </w:r>
      <w:r w:rsidR="00CE0BF7" w:rsidRPr="00CE0BF7">
        <w:t xml:space="preserve"> – 2</w:t>
      </w:r>
      <w:r>
        <w:t>4</w:t>
      </w:r>
      <w:r w:rsidR="00CE0BF7" w:rsidRPr="00CE0BF7">
        <w:rPr>
          <w:vertAlign w:val="superscript"/>
        </w:rPr>
        <w:t>th</w:t>
      </w:r>
      <w:r w:rsidR="00C37CB2" w:rsidRPr="00CE0BF7">
        <w:t xml:space="preserve"> </w:t>
      </w:r>
      <w:r w:rsidR="0027144F" w:rsidRPr="00CE0BF7">
        <w:t>20</w:t>
      </w:r>
      <w:r w:rsidR="005F3025" w:rsidRPr="00CE0BF7">
        <w:t>1</w:t>
      </w:r>
      <w:r w:rsidR="001D53E7" w:rsidRPr="00CE0BF7">
        <w:t>8</w:t>
      </w:r>
    </w:p>
    <w:p w14:paraId="60A5317D" w14:textId="77777777" w:rsidR="00E90E49" w:rsidRPr="00CE0424" w:rsidRDefault="00E90E49" w:rsidP="00357380">
      <w:pPr>
        <w:pStyle w:val="3GPPHeader"/>
      </w:pPr>
    </w:p>
    <w:p w14:paraId="3C6869D1" w14:textId="301B6412" w:rsidR="00E90E49" w:rsidRPr="00785868" w:rsidRDefault="00E90E49" w:rsidP="00311702">
      <w:pPr>
        <w:pStyle w:val="3GPPHeader"/>
        <w:rPr>
          <w:sz w:val="22"/>
          <w:szCs w:val="22"/>
          <w:lang w:val="en-US"/>
        </w:rPr>
      </w:pPr>
      <w:r w:rsidRPr="00785868">
        <w:rPr>
          <w:sz w:val="22"/>
          <w:szCs w:val="22"/>
          <w:lang w:val="en-US"/>
        </w:rPr>
        <w:t>Agenda Item:</w:t>
      </w:r>
      <w:r w:rsidRPr="00785868">
        <w:rPr>
          <w:sz w:val="22"/>
          <w:szCs w:val="22"/>
          <w:lang w:val="en-US"/>
        </w:rPr>
        <w:tab/>
      </w:r>
      <w:r w:rsidR="009F5682" w:rsidRPr="00785868">
        <w:rPr>
          <w:sz w:val="22"/>
          <w:szCs w:val="22"/>
          <w:lang w:val="en-US"/>
        </w:rPr>
        <w:t>7.1.1.3</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098FE305" w:rsidR="00E90E49" w:rsidRPr="00CE0424" w:rsidRDefault="003D3C45" w:rsidP="00311702">
      <w:pPr>
        <w:pStyle w:val="3GPPHeader"/>
        <w:rPr>
          <w:sz w:val="22"/>
          <w:szCs w:val="22"/>
        </w:rPr>
      </w:pPr>
      <w:r>
        <w:rPr>
          <w:sz w:val="22"/>
          <w:szCs w:val="22"/>
        </w:rPr>
        <w:t>Title:</w:t>
      </w:r>
      <w:r w:rsidR="00E90E49" w:rsidRPr="00CE0424">
        <w:rPr>
          <w:sz w:val="22"/>
          <w:szCs w:val="22"/>
        </w:rPr>
        <w:tab/>
      </w:r>
      <w:r w:rsidR="009F5682">
        <w:rPr>
          <w:sz w:val="22"/>
          <w:szCs w:val="22"/>
        </w:rPr>
        <w:t>Maintenance for mobility procedure</w:t>
      </w:r>
    </w:p>
    <w:p w14:paraId="58D4CB54" w14:textId="600405D3"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424998">
        <w:rPr>
          <w:sz w:val="22"/>
          <w:szCs w:val="22"/>
        </w:rPr>
        <w:t>Decision</w:t>
      </w:r>
    </w:p>
    <w:p w14:paraId="09FE4FCF" w14:textId="77777777" w:rsidR="00E90E49" w:rsidRPr="00CE0424" w:rsidRDefault="00230D18" w:rsidP="00CE0424">
      <w:pPr>
        <w:pStyle w:val="Heading1"/>
      </w:pPr>
      <w:r>
        <w:t>1</w:t>
      </w:r>
      <w:r>
        <w:tab/>
      </w:r>
      <w:r w:rsidR="00E90E49" w:rsidRPr="00CE0424">
        <w:t>Introduction</w:t>
      </w:r>
    </w:p>
    <w:p w14:paraId="7C48702B" w14:textId="36BEB121" w:rsidR="00477768" w:rsidRPr="00CE0424" w:rsidRDefault="00075A5B" w:rsidP="00CE0424">
      <w:pPr>
        <w:pStyle w:val="BodyText"/>
      </w:pPr>
      <w:r>
        <w:t>In this contribution, we bring up maintenance issues for RRM</w:t>
      </w:r>
      <w:r w:rsidR="00AC20EB">
        <w:t xml:space="preserve"> and RLM</w:t>
      </w:r>
      <w:r>
        <w:t>.</w:t>
      </w:r>
    </w:p>
    <w:p w14:paraId="020415C4" w14:textId="108C53F4" w:rsidR="004000E8" w:rsidRDefault="00230D18" w:rsidP="00CE0424">
      <w:pPr>
        <w:pStyle w:val="Heading1"/>
      </w:pPr>
      <w:bookmarkStart w:id="0" w:name="_Ref178064866"/>
      <w:r>
        <w:t>2</w:t>
      </w:r>
      <w:r>
        <w:tab/>
      </w:r>
      <w:r w:rsidR="004000E8" w:rsidRPr="00CE0424">
        <w:t>Discussion</w:t>
      </w:r>
      <w:bookmarkEnd w:id="0"/>
    </w:p>
    <w:p w14:paraId="727D81BE" w14:textId="03DA2307" w:rsidR="00075A5B" w:rsidRDefault="00075A5B" w:rsidP="00075A5B">
      <w:pPr>
        <w:pStyle w:val="Heading2"/>
      </w:pPr>
      <w:r>
        <w:t>2.1</w:t>
      </w:r>
      <w:r>
        <w:tab/>
        <w:t>RRM</w:t>
      </w:r>
    </w:p>
    <w:p w14:paraId="627E749F" w14:textId="36950C8A" w:rsidR="00075A5B" w:rsidRDefault="00075A5B" w:rsidP="00075A5B">
      <w:pPr>
        <w:pStyle w:val="Heading3"/>
      </w:pPr>
      <w:r>
        <w:t>2.1.1</w:t>
      </w:r>
      <w:r>
        <w:tab/>
        <w:t>Clarifications on SS-RSSI definition</w:t>
      </w:r>
    </w:p>
    <w:p w14:paraId="0F0EEADE" w14:textId="2B765F7E" w:rsidR="00A6532C" w:rsidRDefault="00424998" w:rsidP="00424998">
      <w:pPr>
        <w:pStyle w:val="BodyText"/>
      </w:pPr>
      <w:r>
        <w:t xml:space="preserve">The current description of the SS-RSSI measurement definition in </w:t>
      </w:r>
      <w:r>
        <w:fldChar w:fldCharType="begin"/>
      </w:r>
      <w:r>
        <w:instrText xml:space="preserve"> REF _Ref521568072 \r \h </w:instrText>
      </w:r>
      <w:r>
        <w:fldChar w:fldCharType="separate"/>
      </w:r>
      <w:r w:rsidR="00696A5A">
        <w:t>[1]</w:t>
      </w:r>
      <w:r>
        <w:fldChar w:fldCharType="end"/>
      </w:r>
      <w:r>
        <w:t xml:space="preserve"> is unclear. Also, it is not aligned with </w:t>
      </w:r>
      <w:r>
        <w:fldChar w:fldCharType="begin"/>
      </w:r>
      <w:r>
        <w:instrText xml:space="preserve"> REF _Ref521568230 \r \h </w:instrText>
      </w:r>
      <w:r>
        <w:fldChar w:fldCharType="separate"/>
      </w:r>
      <w:r w:rsidR="00696A5A">
        <w:t>[2]</w:t>
      </w:r>
      <w:r>
        <w:fldChar w:fldCharType="end"/>
      </w:r>
      <w:r>
        <w:t>. Both issues relate to the measurement resource definition:</w:t>
      </w:r>
    </w:p>
    <w:p w14:paraId="31DA4019" w14:textId="78E5DB5A" w:rsidR="00424998" w:rsidRDefault="00424998" w:rsidP="00424998">
      <w:pPr>
        <w:pStyle w:val="BodyText"/>
        <w:numPr>
          <w:ilvl w:val="0"/>
          <w:numId w:val="24"/>
        </w:numPr>
      </w:pPr>
      <w:r>
        <w:t>What higher layer parameters are used to define the slots and OFDM symbols where the UE should measure SS-RSSI?</w:t>
      </w:r>
    </w:p>
    <w:p w14:paraId="251CF173" w14:textId="2E2EEF48" w:rsidR="00424998" w:rsidRDefault="00424998" w:rsidP="00424998">
      <w:pPr>
        <w:pStyle w:val="BodyText"/>
        <w:numPr>
          <w:ilvl w:val="0"/>
          <w:numId w:val="24"/>
        </w:numPr>
      </w:pPr>
      <w:r>
        <w:t>What OFDM symbols are used to measure SS-RSSI when there is no higher layer configuration?</w:t>
      </w:r>
    </w:p>
    <w:p w14:paraId="599E634A" w14:textId="0F3C0D53" w:rsidR="00001037" w:rsidRDefault="00001037" w:rsidP="00001037">
      <w:pPr>
        <w:pStyle w:val="BodyText"/>
      </w:pPr>
      <w:r>
        <w:t xml:space="preserve">The relevant text from the RRC specification </w:t>
      </w:r>
      <w:r>
        <w:fldChar w:fldCharType="begin"/>
      </w:r>
      <w:r>
        <w:instrText xml:space="preserve"> REF _Ref521568230 \r \h </w:instrText>
      </w:r>
      <w:r>
        <w:fldChar w:fldCharType="separate"/>
      </w:r>
      <w:r w:rsidR="00696A5A">
        <w:t>[2]</w:t>
      </w:r>
      <w:r>
        <w:fldChar w:fldCharType="end"/>
      </w:r>
      <w:r>
        <w:t xml:space="preserve"> is given by</w:t>
      </w:r>
    </w:p>
    <w:p w14:paraId="121E05A8" w14:textId="77777777" w:rsidR="00001037" w:rsidRPr="000F464D" w:rsidRDefault="00001037" w:rsidP="00001037">
      <w:pPr>
        <w:pStyle w:val="TH"/>
        <w:rPr>
          <w:lang w:val="en-GB"/>
        </w:rPr>
      </w:pPr>
      <w:r w:rsidRPr="000F464D">
        <w:rPr>
          <w:i/>
          <w:lang w:val="en-GB"/>
        </w:rPr>
        <w:t>SS-RSSI-Measurement</w:t>
      </w:r>
      <w:r w:rsidRPr="000F464D">
        <w:rPr>
          <w:lang w:val="en-GB"/>
        </w:rPr>
        <w:t xml:space="preserve"> information element</w:t>
      </w:r>
    </w:p>
    <w:p w14:paraId="24CBC930" w14:textId="77777777" w:rsidR="00001037" w:rsidRPr="004B466E" w:rsidRDefault="00001037" w:rsidP="00001037">
      <w:pPr>
        <w:pStyle w:val="PL"/>
        <w:rPr>
          <w:color w:val="808080"/>
        </w:rPr>
      </w:pPr>
      <w:r w:rsidRPr="004B466E">
        <w:rPr>
          <w:color w:val="808080"/>
        </w:rPr>
        <w:t>-- ASN1START</w:t>
      </w:r>
    </w:p>
    <w:p w14:paraId="38F1F108" w14:textId="77777777" w:rsidR="00001037" w:rsidRPr="004B466E" w:rsidRDefault="00001037" w:rsidP="00001037">
      <w:pPr>
        <w:pStyle w:val="PL"/>
        <w:rPr>
          <w:color w:val="808080"/>
        </w:rPr>
      </w:pPr>
      <w:r w:rsidRPr="004B466E">
        <w:rPr>
          <w:color w:val="808080"/>
        </w:rPr>
        <w:t>-- TAG-SS-RSSI-MEASUREMENT-START</w:t>
      </w:r>
    </w:p>
    <w:p w14:paraId="34B89B65" w14:textId="77777777" w:rsidR="00001037" w:rsidRPr="004B466E" w:rsidRDefault="00001037" w:rsidP="00001037">
      <w:pPr>
        <w:pStyle w:val="PL"/>
      </w:pPr>
    </w:p>
    <w:p w14:paraId="292E4337" w14:textId="77777777" w:rsidR="00001037" w:rsidRPr="004B466E" w:rsidRDefault="00001037" w:rsidP="00001037">
      <w:pPr>
        <w:pStyle w:val="PL"/>
      </w:pPr>
      <w:r w:rsidRPr="004B466E">
        <w:t>SS-RSSI-Measurement ::=</w:t>
      </w:r>
      <w:r w:rsidRPr="004B466E">
        <w:tab/>
      </w:r>
      <w:r w:rsidRPr="004B466E">
        <w:tab/>
      </w:r>
      <w:r w:rsidRPr="004B466E">
        <w:tab/>
      </w:r>
      <w:r w:rsidRPr="004B466E">
        <w:tab/>
      </w:r>
      <w:r w:rsidRPr="004B466E">
        <w:rPr>
          <w:color w:val="993366"/>
        </w:rPr>
        <w:t>SEQUENCE</w:t>
      </w:r>
      <w:r w:rsidRPr="004B466E">
        <w:t xml:space="preserve"> {</w:t>
      </w:r>
    </w:p>
    <w:p w14:paraId="6ED5606E" w14:textId="77777777" w:rsidR="00001037" w:rsidRPr="004B466E" w:rsidRDefault="00001037" w:rsidP="00001037">
      <w:pPr>
        <w:pStyle w:val="PL"/>
      </w:pPr>
      <w:r w:rsidRPr="004B466E">
        <w:tab/>
        <w:t>measurementSlots</w:t>
      </w:r>
      <w:r w:rsidRPr="004B466E">
        <w:tab/>
      </w:r>
      <w:r w:rsidRPr="004B466E">
        <w:tab/>
      </w:r>
      <w:r w:rsidRPr="004B466E">
        <w:tab/>
      </w:r>
      <w:r w:rsidRPr="004B466E">
        <w:tab/>
      </w:r>
      <w:r w:rsidRPr="004B466E">
        <w:tab/>
      </w:r>
      <w:r w:rsidRPr="004B466E">
        <w:rPr>
          <w:color w:val="993366"/>
        </w:rPr>
        <w:t>BIT</w:t>
      </w:r>
      <w:r w:rsidRPr="004B466E">
        <w:t xml:space="preserve"> </w:t>
      </w:r>
      <w:r w:rsidRPr="004B466E">
        <w:rPr>
          <w:color w:val="993366"/>
        </w:rPr>
        <w:t>STRING</w:t>
      </w:r>
      <w:r w:rsidRPr="004B466E">
        <w:t xml:space="preserve"> (</w:t>
      </w:r>
      <w:r w:rsidRPr="004B466E">
        <w:rPr>
          <w:color w:val="993366"/>
        </w:rPr>
        <w:t>SIZE</w:t>
      </w:r>
      <w:r w:rsidRPr="004B466E">
        <w:t>(1..80)),</w:t>
      </w:r>
    </w:p>
    <w:p w14:paraId="0AE158CC" w14:textId="77777777" w:rsidR="00001037" w:rsidRPr="004B466E" w:rsidRDefault="00001037" w:rsidP="00001037">
      <w:pPr>
        <w:pStyle w:val="PL"/>
      </w:pPr>
      <w:r w:rsidRPr="004B466E">
        <w:tab/>
        <w:t>endSymbol</w:t>
      </w:r>
      <w:r w:rsidRPr="004B466E">
        <w:tab/>
      </w:r>
      <w:r w:rsidRPr="004B466E">
        <w:tab/>
      </w:r>
      <w:r w:rsidRPr="004B466E">
        <w:tab/>
      </w:r>
      <w:r w:rsidRPr="004B466E">
        <w:tab/>
      </w:r>
      <w:r w:rsidRPr="004B466E">
        <w:tab/>
      </w:r>
      <w:r w:rsidRPr="004B466E">
        <w:tab/>
      </w:r>
      <w:r w:rsidRPr="004B466E">
        <w:tab/>
      </w:r>
      <w:r w:rsidRPr="004B466E">
        <w:rPr>
          <w:color w:val="993366"/>
        </w:rPr>
        <w:t>INTEGER</w:t>
      </w:r>
      <w:r w:rsidRPr="004B466E">
        <w:t>(0..3)</w:t>
      </w:r>
    </w:p>
    <w:p w14:paraId="02182EE7" w14:textId="77777777" w:rsidR="00001037" w:rsidRPr="004B466E" w:rsidRDefault="00001037" w:rsidP="00001037">
      <w:pPr>
        <w:pStyle w:val="PL"/>
      </w:pPr>
      <w:r w:rsidRPr="004B466E">
        <w:t>}</w:t>
      </w:r>
    </w:p>
    <w:p w14:paraId="74CC0E82" w14:textId="77777777" w:rsidR="00001037" w:rsidRPr="004B466E" w:rsidRDefault="00001037" w:rsidP="00001037">
      <w:pPr>
        <w:pStyle w:val="PL"/>
      </w:pPr>
    </w:p>
    <w:p w14:paraId="53559314" w14:textId="77777777" w:rsidR="00001037" w:rsidRPr="004B466E" w:rsidRDefault="00001037" w:rsidP="00001037">
      <w:pPr>
        <w:pStyle w:val="PL"/>
        <w:rPr>
          <w:color w:val="808080"/>
        </w:rPr>
      </w:pPr>
      <w:r w:rsidRPr="004B466E">
        <w:rPr>
          <w:color w:val="808080"/>
        </w:rPr>
        <w:t>-- TAG-SS-RSSI-MEASUREMENT-STOP</w:t>
      </w:r>
    </w:p>
    <w:p w14:paraId="3AD60E4B" w14:textId="77777777" w:rsidR="00001037" w:rsidRDefault="00001037" w:rsidP="00001037">
      <w:pPr>
        <w:pStyle w:val="PL"/>
        <w:rPr>
          <w:color w:val="808080"/>
        </w:rPr>
      </w:pPr>
      <w:r w:rsidRPr="004B466E">
        <w:rPr>
          <w:color w:val="808080"/>
        </w:rPr>
        <w:t>-- ASN1STOP</w:t>
      </w:r>
    </w:p>
    <w:p w14:paraId="26F545B6" w14:textId="1D44BA17" w:rsidR="00075A5B" w:rsidRDefault="00075A5B" w:rsidP="00075A5B"/>
    <w:p w14:paraId="70A3BAC0" w14:textId="2DF595A0" w:rsidR="000216CD" w:rsidRDefault="000216CD" w:rsidP="000216CD">
      <w:pPr>
        <w:pStyle w:val="BodyText"/>
      </w:pPr>
      <w:r>
        <w:t xml:space="preserve">We propose the following clarification in </w:t>
      </w:r>
      <w:r>
        <w:fldChar w:fldCharType="begin"/>
      </w:r>
      <w:r>
        <w:instrText xml:space="preserve"> REF _Ref521568072 \r \h </w:instrText>
      </w:r>
      <w:r>
        <w:fldChar w:fldCharType="separate"/>
      </w:r>
      <w:r w:rsidR="00696A5A">
        <w:t>[1]</w:t>
      </w:r>
      <w:r>
        <w:fldChar w:fldCharType="end"/>
      </w:r>
      <w:r>
        <w:t>:</w:t>
      </w:r>
    </w:p>
    <w:p w14:paraId="2AAC5FAD" w14:textId="77777777" w:rsidR="000216CD" w:rsidRDefault="000216CD" w:rsidP="000216CD">
      <w:pPr>
        <w:pStyle w:val="BodyText"/>
      </w:pPr>
    </w:p>
    <w:p w14:paraId="42BD45EC" w14:textId="77777777" w:rsidR="000216CD" w:rsidRPr="00075A5B" w:rsidRDefault="000216CD" w:rsidP="00075A5B"/>
    <w:p w14:paraId="1FFF4D0E" w14:textId="0D5989B7" w:rsidR="000216CD" w:rsidRDefault="000216CD" w:rsidP="000216CD">
      <w:pPr>
        <w:pStyle w:val="BodyText"/>
      </w:pPr>
    </w:p>
    <w:p w14:paraId="3F04F823" w14:textId="3CB03B92" w:rsidR="000216CD" w:rsidRDefault="000216CD" w:rsidP="000216CD"/>
    <w:p w14:paraId="4FEA163F" w14:textId="77777777" w:rsidR="000216CD" w:rsidRPr="000216CD" w:rsidRDefault="000216CD" w:rsidP="000216CD"/>
    <w:p w14:paraId="45E96CBA" w14:textId="06D0BFE0" w:rsidR="000216CD" w:rsidRPr="000216CD" w:rsidRDefault="000216CD" w:rsidP="000216CD">
      <w:pPr>
        <w:pStyle w:val="BodyText"/>
        <w:rPr>
          <w:rFonts w:eastAsia="Malgun Gothic"/>
        </w:rPr>
      </w:pPr>
      <w:r w:rsidRPr="006A57C6">
        <w:rPr>
          <w:rFonts w:eastAsia="Malgun Gothic"/>
          <w:highlight w:val="yellow"/>
        </w:rPr>
        <w:t>&gt;&gt;&gt; Text Proposal for 38.21</w:t>
      </w:r>
      <w:r>
        <w:rPr>
          <w:rFonts w:eastAsia="Malgun Gothic"/>
          <w:highlight w:val="yellow"/>
        </w:rPr>
        <w:t>5</w:t>
      </w:r>
      <w:r w:rsidRPr="006A57C6">
        <w:rPr>
          <w:rFonts w:eastAsia="Malgun Gothic"/>
          <w:highlight w:val="yellow"/>
        </w:rPr>
        <w:t xml:space="preserve"> Section </w:t>
      </w:r>
      <w:r>
        <w:rPr>
          <w:rFonts w:eastAsia="Malgun Gothic"/>
          <w:highlight w:val="yellow"/>
        </w:rPr>
        <w:t>5.1.3</w:t>
      </w:r>
      <w:r w:rsidRPr="006A57C6">
        <w:rPr>
          <w:rFonts w:eastAsia="Malgun Gothic"/>
          <w:highlight w:val="yellow"/>
        </w:rPr>
        <w:t xml:space="preserve"> &gt;&gt;&gt;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216CD" w14:paraId="5208EC35" w14:textId="77777777" w:rsidTr="00F665FD">
        <w:trPr>
          <w:cantSplit/>
        </w:trPr>
        <w:tc>
          <w:tcPr>
            <w:tcW w:w="1951" w:type="dxa"/>
          </w:tcPr>
          <w:p w14:paraId="0783FC6A" w14:textId="77777777" w:rsidR="000216CD" w:rsidRDefault="000216CD" w:rsidP="00F665FD">
            <w:pPr>
              <w:pStyle w:val="TAL"/>
              <w:rPr>
                <w:b/>
              </w:rPr>
            </w:pPr>
            <w:r>
              <w:rPr>
                <w:b/>
              </w:rPr>
              <w:lastRenderedPageBreak/>
              <w:t>Definition</w:t>
            </w:r>
          </w:p>
        </w:tc>
        <w:tc>
          <w:tcPr>
            <w:tcW w:w="7787" w:type="dxa"/>
          </w:tcPr>
          <w:p w14:paraId="6D771492" w14:textId="77777777" w:rsidR="000216CD" w:rsidRDefault="000216CD" w:rsidP="00F665FD">
            <w:pPr>
              <w:pStyle w:val="TAL"/>
            </w:pPr>
            <w:r w:rsidRPr="00E12079">
              <w:rPr>
                <w:lang w:val="en-US"/>
              </w:rPr>
              <w:t xml:space="preserve">Secondary synchronization signal </w:t>
            </w:r>
            <w:r>
              <w:t xml:space="preserve">reference signal received quality (SS-RSRQ) is defined as the ratio of </w:t>
            </w:r>
            <w:r w:rsidRPr="001C15FF">
              <w:t>N×SS</w:t>
            </w:r>
            <w:r>
              <w:t>-</w:t>
            </w:r>
            <w:r w:rsidRPr="001C15FF">
              <w:t>RSRP</w:t>
            </w:r>
            <w:r>
              <w:t xml:space="preserve"> / NR carrier RSSI, where </w:t>
            </w:r>
            <w:r w:rsidRPr="001C15FF">
              <w:t>N</w:t>
            </w:r>
            <w:r>
              <w:t xml:space="preserve"> is the number of resource blocks in the NR carrier RSSI measurement bandwidth. The measurements in the numerator and denominator shall be made over the same set of resource blocks.</w:t>
            </w:r>
          </w:p>
          <w:p w14:paraId="0C5D095F" w14:textId="77777777" w:rsidR="000216CD" w:rsidRDefault="000216CD" w:rsidP="00F665FD">
            <w:pPr>
              <w:pStyle w:val="TAL"/>
            </w:pPr>
          </w:p>
          <w:p w14:paraId="683D3D61" w14:textId="77777777" w:rsidR="000216CD" w:rsidRDefault="000216CD" w:rsidP="00F665FD">
            <w:pPr>
              <w:pStyle w:val="TAL"/>
            </w:pPr>
            <w:r>
              <w:t xml:space="preserve">NR carrier Received Signal Strength Indicator (NR carrier RSSI), comprises the </w:t>
            </w:r>
            <w:r w:rsidRPr="001C15FF">
              <w:t xml:space="preserve">linear average of the </w:t>
            </w:r>
            <w:r>
              <w:t xml:space="preserve">total received </w:t>
            </w:r>
            <w:r w:rsidRPr="004C7680">
              <w:t xml:space="preserve">power </w:t>
            </w:r>
            <w:r w:rsidRPr="001C15FF">
              <w:t xml:space="preserve">(in [W]) </w:t>
            </w:r>
            <w:r w:rsidRPr="004C7680">
              <w:t xml:space="preserve">observed </w:t>
            </w:r>
            <w:r w:rsidRPr="001C15FF">
              <w:t xml:space="preserve">only in certain OFDM symbols </w:t>
            </w:r>
            <w:r w:rsidRPr="005F71E8">
              <w:t>of measurement time resource(s)</w:t>
            </w:r>
            <w:r w:rsidRPr="001C15FF">
              <w:t xml:space="preserve">, </w:t>
            </w:r>
            <w:r w:rsidRPr="00D6535F">
              <w:t xml:space="preserve">in the measurement bandwidth, </w:t>
            </w:r>
            <w:r>
              <w:t xml:space="preserve">over </w:t>
            </w:r>
            <w:r w:rsidRPr="001C15FF">
              <w:t>N</w:t>
            </w:r>
            <w:r>
              <w:t xml:space="preserve"> number of resource blocks </w:t>
            </w:r>
            <w:r w:rsidRPr="004C7680">
              <w:t>from all sources, including co-channel serving and non-serving cells, adjacent channel interference, thermal noise etc.</w:t>
            </w:r>
            <w:r>
              <w:t xml:space="preserve"> The m</w:t>
            </w:r>
            <w:r w:rsidRPr="004929F9">
              <w:t xml:space="preserve">easurement time resource(s) </w:t>
            </w:r>
            <w:r>
              <w:t xml:space="preserve">for NR Carrier RSSI </w:t>
            </w:r>
            <w:r w:rsidRPr="004929F9">
              <w:t xml:space="preserve">are confined within </w:t>
            </w:r>
            <w:r w:rsidRPr="00982AEE">
              <w:t xml:space="preserve">SS/PBCH Block Measurement Time Configuration (SMTC) </w:t>
            </w:r>
            <w:r w:rsidRPr="004929F9">
              <w:t>window duration.</w:t>
            </w:r>
          </w:p>
          <w:p w14:paraId="1068911A" w14:textId="77777777" w:rsidR="000216CD" w:rsidRDefault="000216CD" w:rsidP="00F665FD">
            <w:pPr>
              <w:pStyle w:val="TAL"/>
            </w:pPr>
          </w:p>
          <w:p w14:paraId="16934447" w14:textId="77777777" w:rsidR="000216CD" w:rsidRPr="00E92BE4" w:rsidRDefault="000216CD" w:rsidP="00F665FD">
            <w:pPr>
              <w:keepNext/>
              <w:keepLines/>
              <w:overflowPunct/>
              <w:autoSpaceDE/>
              <w:autoSpaceDN/>
              <w:adjustRightInd/>
              <w:spacing w:after="0"/>
              <w:textAlignment w:val="auto"/>
              <w:rPr>
                <w:rFonts w:ascii="Arial" w:hAnsi="Arial"/>
                <w:sz w:val="18"/>
              </w:rPr>
            </w:pPr>
            <w:r w:rsidRPr="00841FA7">
              <w:rPr>
                <w:rFonts w:ascii="Arial" w:hAnsi="Arial"/>
                <w:sz w:val="18"/>
              </w:rPr>
              <w:t xml:space="preserve">If indicated by higher-layers, </w:t>
            </w:r>
            <w:r w:rsidRPr="00001037">
              <w:rPr>
                <w:rFonts w:ascii="Arial" w:hAnsi="Arial"/>
                <w:strike/>
                <w:color w:val="FF0000"/>
                <w:sz w:val="18"/>
              </w:rPr>
              <w:t xml:space="preserve">for a </w:t>
            </w:r>
            <w:bookmarkStart w:id="1" w:name="_GoBack"/>
            <w:bookmarkEnd w:id="1"/>
            <w:r w:rsidRPr="00001037">
              <w:rPr>
                <w:rFonts w:ascii="Arial" w:hAnsi="Arial"/>
                <w:strike/>
                <w:color w:val="FF0000"/>
                <w:sz w:val="18"/>
              </w:rPr>
              <w:t>half-frame with SS/PBCH blocks</w:t>
            </w:r>
            <w:r w:rsidRPr="00841FA7">
              <w:rPr>
                <w:rFonts w:ascii="Arial" w:hAnsi="Arial"/>
                <w:sz w:val="18"/>
              </w:rPr>
              <w:t xml:space="preserve"> the NR Carrier RSSI is measured </w:t>
            </w:r>
            <w:r w:rsidRPr="000216CD">
              <w:rPr>
                <w:rFonts w:ascii="Arial" w:hAnsi="Arial"/>
                <w:color w:val="FF0000"/>
                <w:sz w:val="18"/>
              </w:rPr>
              <w:t xml:space="preserve">in slots indicated by the higher layer parameter </w:t>
            </w:r>
            <w:proofErr w:type="spellStart"/>
            <w:r w:rsidRPr="000216CD">
              <w:rPr>
                <w:rFonts w:ascii="Arial" w:hAnsi="Arial"/>
                <w:i/>
                <w:color w:val="FF0000"/>
                <w:sz w:val="18"/>
              </w:rPr>
              <w:t>measurementSlots</w:t>
            </w:r>
            <w:proofErr w:type="spellEnd"/>
            <w:r w:rsidRPr="000216CD">
              <w:rPr>
                <w:rFonts w:ascii="Arial" w:hAnsi="Arial"/>
                <w:i/>
                <w:color w:val="FF0000"/>
                <w:sz w:val="18"/>
              </w:rPr>
              <w:t xml:space="preserve"> </w:t>
            </w:r>
            <w:r w:rsidRPr="000216CD">
              <w:rPr>
                <w:rFonts w:ascii="Arial" w:hAnsi="Arial"/>
                <w:color w:val="FF0000"/>
                <w:sz w:val="18"/>
              </w:rPr>
              <w:t xml:space="preserve">and in </w:t>
            </w:r>
            <w:r w:rsidRPr="000216CD">
              <w:rPr>
                <w:rFonts w:ascii="Arial" w:hAnsi="Arial"/>
                <w:strike/>
                <w:color w:val="FF0000"/>
                <w:sz w:val="18"/>
              </w:rPr>
              <w:t>from OFDM symbols of the indicated slots and the</w:t>
            </w:r>
            <w:r w:rsidRPr="00841FA7">
              <w:rPr>
                <w:rFonts w:ascii="Arial" w:hAnsi="Arial"/>
                <w:sz w:val="18"/>
              </w:rPr>
              <w:t xml:space="preserve"> OFDM symbol</w:t>
            </w:r>
            <w:r>
              <w:rPr>
                <w:rFonts w:ascii="Arial" w:hAnsi="Arial"/>
                <w:sz w:val="18"/>
              </w:rPr>
              <w:t>s</w:t>
            </w:r>
            <w:r w:rsidRPr="00841FA7">
              <w:rPr>
                <w:rFonts w:ascii="Arial" w:hAnsi="Arial"/>
                <w:sz w:val="18"/>
              </w:rPr>
              <w:t xml:space="preserve"> </w:t>
            </w:r>
            <w:r w:rsidRPr="000216CD">
              <w:rPr>
                <w:rFonts w:ascii="Arial" w:hAnsi="Arial"/>
                <w:strike/>
                <w:color w:val="FF0000"/>
                <w:sz w:val="18"/>
              </w:rPr>
              <w:t>are</w:t>
            </w:r>
            <w:r w:rsidRPr="00841FA7">
              <w:rPr>
                <w:rFonts w:ascii="Arial" w:hAnsi="Arial"/>
                <w:sz w:val="18"/>
              </w:rPr>
              <w:t xml:space="preserve"> given by</w:t>
            </w:r>
            <w:r>
              <w:rPr>
                <w:rFonts w:ascii="Arial" w:hAnsi="Arial"/>
                <w:sz w:val="18"/>
              </w:rPr>
              <w:t xml:space="preserve"> </w:t>
            </w:r>
            <w:r w:rsidRPr="00841FA7">
              <w:rPr>
                <w:rFonts w:ascii="Arial" w:hAnsi="Arial"/>
                <w:sz w:val="18"/>
              </w:rPr>
              <w:t>Table</w:t>
            </w:r>
            <w:r>
              <w:rPr>
                <w:rFonts w:ascii="Arial" w:hAnsi="Arial"/>
                <w:sz w:val="18"/>
              </w:rPr>
              <w:t xml:space="preserve"> </w:t>
            </w:r>
            <w:r w:rsidRPr="00841FA7">
              <w:rPr>
                <w:rFonts w:ascii="Arial" w:hAnsi="Arial"/>
                <w:sz w:val="18"/>
              </w:rPr>
              <w:t xml:space="preserve">5.1.3-1. </w:t>
            </w:r>
          </w:p>
          <w:p w14:paraId="2AAF0341" w14:textId="77777777" w:rsidR="000216CD" w:rsidRPr="00E92BE4" w:rsidRDefault="000216CD" w:rsidP="00F665FD">
            <w:pPr>
              <w:keepNext/>
              <w:keepLines/>
              <w:overflowPunct/>
              <w:autoSpaceDE/>
              <w:autoSpaceDN/>
              <w:adjustRightInd/>
              <w:spacing w:after="0"/>
              <w:ind w:left="284"/>
              <w:textAlignment w:val="auto"/>
              <w:rPr>
                <w:rFonts w:ascii="Arial" w:hAnsi="Arial"/>
                <w:sz w:val="18"/>
              </w:rPr>
            </w:pPr>
            <w:r w:rsidRPr="00E92BE4">
              <w:rPr>
                <w:rFonts w:ascii="Arial" w:hAnsi="Arial"/>
                <w:sz w:val="18"/>
              </w:rPr>
              <w:t>-</w:t>
            </w:r>
            <w:r w:rsidRPr="00E92BE4">
              <w:rPr>
                <w:rFonts w:ascii="Arial" w:hAnsi="Arial"/>
                <w:sz w:val="18"/>
              </w:rPr>
              <w:tab/>
              <w:t xml:space="preserve">For intra-frequency measurements, NR Carrier RSSI is measured with timing reference corresponding to the serving cell in the frequency layer </w:t>
            </w:r>
          </w:p>
          <w:p w14:paraId="171C9594" w14:textId="77777777" w:rsidR="000216CD" w:rsidRDefault="000216CD" w:rsidP="00F665FD">
            <w:pPr>
              <w:keepNext/>
              <w:keepLines/>
              <w:overflowPunct/>
              <w:autoSpaceDE/>
              <w:autoSpaceDN/>
              <w:adjustRightInd/>
              <w:spacing w:after="0"/>
              <w:ind w:left="284"/>
              <w:textAlignment w:val="auto"/>
              <w:rPr>
                <w:rFonts w:ascii="Arial" w:hAnsi="Arial"/>
                <w:sz w:val="18"/>
              </w:rPr>
            </w:pPr>
            <w:r w:rsidRPr="00E92BE4">
              <w:rPr>
                <w:rFonts w:ascii="Arial" w:hAnsi="Arial"/>
                <w:sz w:val="18"/>
              </w:rPr>
              <w:t>-</w:t>
            </w:r>
            <w:r w:rsidRPr="00E92BE4">
              <w:rPr>
                <w:rFonts w:ascii="Arial" w:hAnsi="Arial"/>
                <w:sz w:val="18"/>
              </w:rPr>
              <w:tab/>
              <w:t>For inter-frequency measurements, NR Carrier RSSI is measured with timing reference corresponding to any cell in the target frequency layer</w:t>
            </w:r>
          </w:p>
          <w:p w14:paraId="3EA314C0" w14:textId="77777777" w:rsidR="000216CD" w:rsidRPr="00841FA7" w:rsidRDefault="000216CD" w:rsidP="00F665FD">
            <w:pPr>
              <w:keepNext/>
              <w:keepLines/>
              <w:overflowPunct/>
              <w:autoSpaceDE/>
              <w:autoSpaceDN/>
              <w:adjustRightInd/>
              <w:spacing w:after="0"/>
              <w:textAlignment w:val="auto"/>
              <w:rPr>
                <w:rFonts w:ascii="Arial" w:hAnsi="Arial"/>
                <w:sz w:val="18"/>
              </w:rPr>
            </w:pPr>
            <w:r w:rsidRPr="00841FA7">
              <w:rPr>
                <w:rFonts w:ascii="Arial" w:hAnsi="Arial"/>
                <w:sz w:val="18"/>
              </w:rPr>
              <w:t xml:space="preserve">Otherwise, if measurement gap is not used, NR Carrier RSSI is measured from </w:t>
            </w:r>
            <w:r w:rsidRPr="000216CD">
              <w:rPr>
                <w:rFonts w:ascii="Arial" w:hAnsi="Arial"/>
                <w:color w:val="FF0000"/>
                <w:sz w:val="18"/>
              </w:rPr>
              <w:t xml:space="preserve">all </w:t>
            </w:r>
            <w:r w:rsidRPr="00841FA7">
              <w:rPr>
                <w:rFonts w:ascii="Arial" w:hAnsi="Arial"/>
                <w:sz w:val="18"/>
              </w:rPr>
              <w:t xml:space="preserve">OFDM symbols within SMTC window duration and, if measurement gap is used, NR Carrier RSSI is measured from </w:t>
            </w:r>
            <w:r w:rsidRPr="000216CD">
              <w:rPr>
                <w:rFonts w:ascii="Arial" w:hAnsi="Arial"/>
                <w:color w:val="FF0000"/>
                <w:sz w:val="18"/>
              </w:rPr>
              <w:t xml:space="preserve">all </w:t>
            </w:r>
            <w:r w:rsidRPr="00841FA7">
              <w:rPr>
                <w:rFonts w:ascii="Arial" w:hAnsi="Arial"/>
                <w:sz w:val="18"/>
              </w:rPr>
              <w:t>OFDM symbols corresponding to overlapped time span between SMTC window duration and minimum measurement time within the measurement gap.</w:t>
            </w:r>
          </w:p>
          <w:p w14:paraId="115FD641" w14:textId="77777777" w:rsidR="000216CD" w:rsidRPr="00841FA7" w:rsidRDefault="000216CD" w:rsidP="00F665FD">
            <w:pPr>
              <w:keepNext/>
              <w:keepLines/>
              <w:overflowPunct/>
              <w:autoSpaceDE/>
              <w:autoSpaceDN/>
              <w:adjustRightInd/>
              <w:spacing w:after="0"/>
              <w:textAlignment w:val="auto"/>
              <w:rPr>
                <w:rFonts w:ascii="Arial" w:hAnsi="Arial"/>
                <w:sz w:val="18"/>
                <w:szCs w:val="18"/>
              </w:rPr>
            </w:pPr>
          </w:p>
          <w:p w14:paraId="24AB408D" w14:textId="77777777" w:rsidR="000216CD" w:rsidRPr="00841FA7" w:rsidRDefault="000216CD" w:rsidP="00F665FD">
            <w:pPr>
              <w:pStyle w:val="TH"/>
            </w:pPr>
            <w:r w:rsidRPr="00841FA7">
              <w:t>Table 5.1.3-1: NR Carrier RSSI measurement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5"/>
              <w:gridCol w:w="2620"/>
            </w:tblGrid>
            <w:tr w:rsidR="000216CD" w:rsidRPr="005F395D" w14:paraId="4423365E" w14:textId="77777777" w:rsidTr="00F665FD">
              <w:trPr>
                <w:trHeight w:val="207"/>
                <w:jc w:val="center"/>
              </w:trPr>
              <w:tc>
                <w:tcPr>
                  <w:tcW w:w="2715" w:type="dxa"/>
                  <w:vMerge w:val="restart"/>
                  <w:tcBorders>
                    <w:top w:val="single" w:sz="4" w:space="0" w:color="auto"/>
                    <w:left w:val="single" w:sz="4" w:space="0" w:color="auto"/>
                    <w:bottom w:val="single" w:sz="4" w:space="0" w:color="auto"/>
                    <w:right w:val="single" w:sz="4" w:space="0" w:color="auto"/>
                  </w:tcBorders>
                  <w:hideMark/>
                </w:tcPr>
                <w:p w14:paraId="58D818E5" w14:textId="77777777" w:rsidR="000216CD" w:rsidRDefault="000216CD" w:rsidP="00F665FD">
                  <w:pPr>
                    <w:keepNext/>
                    <w:keepLines/>
                    <w:overflowPunct/>
                    <w:autoSpaceDE/>
                    <w:autoSpaceDN/>
                    <w:adjustRightInd/>
                    <w:spacing w:after="0"/>
                    <w:jc w:val="center"/>
                    <w:textAlignment w:val="auto"/>
                    <w:rPr>
                      <w:rFonts w:ascii="Arial" w:eastAsia="Batang" w:hAnsi="Arial"/>
                      <w:b/>
                      <w:sz w:val="18"/>
                      <w:szCs w:val="18"/>
                    </w:rPr>
                  </w:pPr>
                  <w:r w:rsidRPr="00841FA7">
                    <w:rPr>
                      <w:rFonts w:ascii="Arial" w:eastAsia="Batang" w:hAnsi="Arial"/>
                      <w:b/>
                      <w:sz w:val="18"/>
                      <w:szCs w:val="18"/>
                    </w:rPr>
                    <w:t>OFDM signal indication</w:t>
                  </w:r>
                </w:p>
                <w:p w14:paraId="753FE174" w14:textId="77777777" w:rsidR="000216CD" w:rsidRPr="000216CD" w:rsidRDefault="000216CD" w:rsidP="00F665FD">
                  <w:pPr>
                    <w:keepNext/>
                    <w:keepLines/>
                    <w:overflowPunct/>
                    <w:autoSpaceDE/>
                    <w:autoSpaceDN/>
                    <w:adjustRightInd/>
                    <w:spacing w:after="0"/>
                    <w:jc w:val="center"/>
                    <w:textAlignment w:val="auto"/>
                    <w:rPr>
                      <w:rFonts w:ascii="Arial" w:eastAsia="Batang" w:hAnsi="Arial"/>
                      <w:b/>
                      <w:i/>
                      <w:color w:val="FF0000"/>
                      <w:sz w:val="18"/>
                      <w:szCs w:val="18"/>
                    </w:rPr>
                  </w:pPr>
                  <w:proofErr w:type="spellStart"/>
                  <w:r w:rsidRPr="000216CD">
                    <w:rPr>
                      <w:rFonts w:ascii="Arial" w:eastAsia="Batang" w:hAnsi="Arial"/>
                      <w:b/>
                      <w:i/>
                      <w:color w:val="FF0000"/>
                      <w:sz w:val="18"/>
                      <w:szCs w:val="18"/>
                    </w:rPr>
                    <w:t>endSymbol</w:t>
                  </w:r>
                  <w:proofErr w:type="spellEnd"/>
                </w:p>
                <w:p w14:paraId="2EB91E4C" w14:textId="77777777" w:rsidR="000216CD" w:rsidRPr="000216CD" w:rsidRDefault="000216CD" w:rsidP="00F665FD">
                  <w:pPr>
                    <w:keepNext/>
                    <w:keepLines/>
                    <w:overflowPunct/>
                    <w:autoSpaceDE/>
                    <w:autoSpaceDN/>
                    <w:adjustRightInd/>
                    <w:spacing w:after="0"/>
                    <w:jc w:val="center"/>
                    <w:textAlignment w:val="auto"/>
                    <w:rPr>
                      <w:rFonts w:ascii="Arial" w:eastAsia="Batang" w:hAnsi="Arial"/>
                      <w:b/>
                      <w:strike/>
                      <w:sz w:val="18"/>
                      <w:szCs w:val="18"/>
                    </w:rPr>
                  </w:pPr>
                  <w:r w:rsidRPr="000216CD">
                    <w:rPr>
                      <w:rFonts w:ascii="Arial" w:hAnsi="Arial"/>
                      <w:b/>
                      <w:i/>
                      <w:strike/>
                      <w:color w:val="FF0000"/>
                      <w:sz w:val="18"/>
                      <w:szCs w:val="18"/>
                    </w:rPr>
                    <w:t>SS-RSSI-</w:t>
                  </w:r>
                  <w:proofErr w:type="spellStart"/>
                  <w:r w:rsidRPr="000216CD">
                    <w:rPr>
                      <w:rFonts w:ascii="Arial" w:hAnsi="Arial"/>
                      <w:b/>
                      <w:i/>
                      <w:strike/>
                      <w:color w:val="FF0000"/>
                      <w:sz w:val="18"/>
                      <w:szCs w:val="18"/>
                    </w:rPr>
                    <w:t>MeasurementSymbolConfig</w:t>
                  </w:r>
                  <w:proofErr w:type="spellEnd"/>
                </w:p>
              </w:tc>
              <w:tc>
                <w:tcPr>
                  <w:tcW w:w="2620" w:type="dxa"/>
                  <w:vMerge w:val="restart"/>
                  <w:tcBorders>
                    <w:top w:val="single" w:sz="4" w:space="0" w:color="auto"/>
                    <w:left w:val="single" w:sz="4" w:space="0" w:color="auto"/>
                    <w:bottom w:val="single" w:sz="4" w:space="0" w:color="auto"/>
                    <w:right w:val="single" w:sz="4" w:space="0" w:color="auto"/>
                  </w:tcBorders>
                  <w:hideMark/>
                </w:tcPr>
                <w:p w14:paraId="0ECC0688" w14:textId="77777777" w:rsidR="000216CD" w:rsidRPr="00841FA7" w:rsidRDefault="000216CD" w:rsidP="00F665FD">
                  <w:pPr>
                    <w:keepNext/>
                    <w:keepLines/>
                    <w:overflowPunct/>
                    <w:autoSpaceDE/>
                    <w:autoSpaceDN/>
                    <w:adjustRightInd/>
                    <w:spacing w:after="0"/>
                    <w:jc w:val="center"/>
                    <w:textAlignment w:val="auto"/>
                    <w:rPr>
                      <w:rFonts w:ascii="Arial" w:eastAsia="Batang" w:hAnsi="Arial"/>
                      <w:b/>
                      <w:sz w:val="18"/>
                      <w:szCs w:val="18"/>
                    </w:rPr>
                  </w:pPr>
                  <w:r w:rsidRPr="00841FA7">
                    <w:rPr>
                      <w:rFonts w:ascii="Arial" w:eastAsia="Batang" w:hAnsi="Arial"/>
                      <w:b/>
                      <w:sz w:val="18"/>
                      <w:szCs w:val="18"/>
                    </w:rPr>
                    <w:t>Symbol indexes</w:t>
                  </w:r>
                </w:p>
              </w:tc>
            </w:tr>
            <w:tr w:rsidR="000216CD" w:rsidRPr="005F395D" w14:paraId="489BC827" w14:textId="77777777" w:rsidTr="00F665FD">
              <w:trPr>
                <w:trHeight w:val="387"/>
                <w:jc w:val="center"/>
              </w:trPr>
              <w:tc>
                <w:tcPr>
                  <w:tcW w:w="2715" w:type="dxa"/>
                  <w:vMerge/>
                  <w:tcBorders>
                    <w:top w:val="single" w:sz="4" w:space="0" w:color="auto"/>
                    <w:left w:val="single" w:sz="4" w:space="0" w:color="auto"/>
                    <w:bottom w:val="single" w:sz="4" w:space="0" w:color="auto"/>
                    <w:right w:val="single" w:sz="4" w:space="0" w:color="auto"/>
                  </w:tcBorders>
                  <w:vAlign w:val="center"/>
                  <w:hideMark/>
                </w:tcPr>
                <w:p w14:paraId="15E99F60" w14:textId="77777777" w:rsidR="000216CD" w:rsidRPr="005F395D" w:rsidRDefault="000216CD" w:rsidP="00F665FD">
                  <w:pPr>
                    <w:overflowPunct/>
                    <w:autoSpaceDE/>
                    <w:autoSpaceDN/>
                    <w:adjustRightInd/>
                    <w:textAlignment w:val="auto"/>
                    <w:rPr>
                      <w:rFonts w:ascii="Arial" w:hAnsi="Arial"/>
                      <w:b/>
                      <w:sz w:val="18"/>
                      <w:szCs w:val="18"/>
                    </w:rPr>
                  </w:pPr>
                </w:p>
              </w:tc>
              <w:tc>
                <w:tcPr>
                  <w:tcW w:w="2620" w:type="dxa"/>
                  <w:vMerge/>
                  <w:tcBorders>
                    <w:top w:val="single" w:sz="4" w:space="0" w:color="auto"/>
                    <w:left w:val="single" w:sz="4" w:space="0" w:color="auto"/>
                    <w:bottom w:val="single" w:sz="4" w:space="0" w:color="auto"/>
                    <w:right w:val="single" w:sz="4" w:space="0" w:color="auto"/>
                  </w:tcBorders>
                  <w:vAlign w:val="center"/>
                  <w:hideMark/>
                </w:tcPr>
                <w:p w14:paraId="3E93D694" w14:textId="77777777" w:rsidR="000216CD" w:rsidRPr="005F395D" w:rsidRDefault="000216CD" w:rsidP="00F665FD">
                  <w:pPr>
                    <w:overflowPunct/>
                    <w:autoSpaceDE/>
                    <w:autoSpaceDN/>
                    <w:adjustRightInd/>
                    <w:textAlignment w:val="auto"/>
                    <w:rPr>
                      <w:rFonts w:ascii="Arial" w:hAnsi="Arial"/>
                      <w:b/>
                      <w:sz w:val="18"/>
                      <w:szCs w:val="18"/>
                    </w:rPr>
                  </w:pPr>
                </w:p>
              </w:tc>
            </w:tr>
            <w:tr w:rsidR="000216CD" w:rsidRPr="005F395D" w14:paraId="067CD687" w14:textId="77777777" w:rsidTr="00F665FD">
              <w:trPr>
                <w:jc w:val="center"/>
              </w:trPr>
              <w:tc>
                <w:tcPr>
                  <w:tcW w:w="2715" w:type="dxa"/>
                  <w:tcBorders>
                    <w:top w:val="single" w:sz="4" w:space="0" w:color="auto"/>
                    <w:left w:val="single" w:sz="4" w:space="0" w:color="auto"/>
                    <w:bottom w:val="single" w:sz="4" w:space="0" w:color="auto"/>
                    <w:right w:val="single" w:sz="4" w:space="0" w:color="auto"/>
                  </w:tcBorders>
                  <w:hideMark/>
                </w:tcPr>
                <w:p w14:paraId="1B5A5896" w14:textId="77777777" w:rsidR="000216CD" w:rsidRPr="00841FA7" w:rsidRDefault="000216CD" w:rsidP="00F665FD">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0</w:t>
                  </w:r>
                </w:p>
              </w:tc>
              <w:tc>
                <w:tcPr>
                  <w:tcW w:w="2620" w:type="dxa"/>
                  <w:tcBorders>
                    <w:top w:val="single" w:sz="4" w:space="0" w:color="auto"/>
                    <w:left w:val="single" w:sz="4" w:space="0" w:color="auto"/>
                    <w:bottom w:val="single" w:sz="4" w:space="0" w:color="auto"/>
                    <w:right w:val="single" w:sz="4" w:space="0" w:color="auto"/>
                  </w:tcBorders>
                  <w:hideMark/>
                </w:tcPr>
                <w:p w14:paraId="740532DA" w14:textId="77777777" w:rsidR="000216CD" w:rsidRPr="00841FA7" w:rsidRDefault="000216CD" w:rsidP="00F665FD">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{0,1}</w:t>
                  </w:r>
                </w:p>
              </w:tc>
            </w:tr>
            <w:tr w:rsidR="000216CD" w:rsidRPr="005F395D" w14:paraId="366C9D91" w14:textId="77777777" w:rsidTr="00F665FD">
              <w:trPr>
                <w:jc w:val="center"/>
              </w:trPr>
              <w:tc>
                <w:tcPr>
                  <w:tcW w:w="2715" w:type="dxa"/>
                  <w:tcBorders>
                    <w:top w:val="single" w:sz="4" w:space="0" w:color="auto"/>
                    <w:left w:val="single" w:sz="4" w:space="0" w:color="auto"/>
                    <w:bottom w:val="single" w:sz="4" w:space="0" w:color="auto"/>
                    <w:right w:val="single" w:sz="4" w:space="0" w:color="auto"/>
                  </w:tcBorders>
                  <w:hideMark/>
                </w:tcPr>
                <w:p w14:paraId="7E3E99EF" w14:textId="77777777" w:rsidR="000216CD" w:rsidRPr="00841FA7" w:rsidRDefault="000216CD" w:rsidP="00F665FD">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1</w:t>
                  </w:r>
                </w:p>
              </w:tc>
              <w:tc>
                <w:tcPr>
                  <w:tcW w:w="2620" w:type="dxa"/>
                  <w:tcBorders>
                    <w:top w:val="single" w:sz="4" w:space="0" w:color="auto"/>
                    <w:left w:val="single" w:sz="4" w:space="0" w:color="auto"/>
                    <w:bottom w:val="single" w:sz="4" w:space="0" w:color="auto"/>
                    <w:right w:val="single" w:sz="4" w:space="0" w:color="auto"/>
                  </w:tcBorders>
                  <w:hideMark/>
                </w:tcPr>
                <w:p w14:paraId="42A45C10" w14:textId="77777777" w:rsidR="000216CD" w:rsidRPr="00841FA7" w:rsidRDefault="000216CD" w:rsidP="00F665FD">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{0,</w:t>
                  </w:r>
                  <w:proofErr w:type="gramStart"/>
                  <w:r w:rsidRPr="00841FA7">
                    <w:rPr>
                      <w:rFonts w:ascii="Arial" w:eastAsia="Batang" w:hAnsi="Arial"/>
                      <w:sz w:val="18"/>
                      <w:szCs w:val="18"/>
                    </w:rPr>
                    <w:t>1,2,..</w:t>
                  </w:r>
                  <w:proofErr w:type="gramEnd"/>
                  <w:r w:rsidRPr="00841FA7">
                    <w:rPr>
                      <w:rFonts w:ascii="Arial" w:eastAsia="Batang" w:hAnsi="Arial"/>
                      <w:sz w:val="18"/>
                      <w:szCs w:val="18"/>
                    </w:rPr>
                    <w:t>,10,11}</w:t>
                  </w:r>
                </w:p>
              </w:tc>
            </w:tr>
            <w:tr w:rsidR="000216CD" w:rsidRPr="005F395D" w14:paraId="2F0127D1" w14:textId="77777777" w:rsidTr="00F665FD">
              <w:trPr>
                <w:jc w:val="center"/>
              </w:trPr>
              <w:tc>
                <w:tcPr>
                  <w:tcW w:w="2715" w:type="dxa"/>
                  <w:tcBorders>
                    <w:top w:val="single" w:sz="4" w:space="0" w:color="auto"/>
                    <w:left w:val="single" w:sz="4" w:space="0" w:color="auto"/>
                    <w:bottom w:val="single" w:sz="4" w:space="0" w:color="auto"/>
                    <w:right w:val="single" w:sz="4" w:space="0" w:color="auto"/>
                  </w:tcBorders>
                  <w:hideMark/>
                </w:tcPr>
                <w:p w14:paraId="7FE58FA6" w14:textId="77777777" w:rsidR="000216CD" w:rsidRPr="00841FA7" w:rsidRDefault="000216CD" w:rsidP="00F665FD">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2</w:t>
                  </w:r>
                </w:p>
              </w:tc>
              <w:tc>
                <w:tcPr>
                  <w:tcW w:w="2620" w:type="dxa"/>
                  <w:tcBorders>
                    <w:top w:val="single" w:sz="4" w:space="0" w:color="auto"/>
                    <w:left w:val="single" w:sz="4" w:space="0" w:color="auto"/>
                    <w:bottom w:val="single" w:sz="4" w:space="0" w:color="auto"/>
                    <w:right w:val="single" w:sz="4" w:space="0" w:color="auto"/>
                  </w:tcBorders>
                  <w:hideMark/>
                </w:tcPr>
                <w:p w14:paraId="24C4DA8D" w14:textId="77777777" w:rsidR="000216CD" w:rsidRPr="00841FA7" w:rsidRDefault="000216CD" w:rsidP="00F665FD">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{0,</w:t>
                  </w:r>
                  <w:proofErr w:type="gramStart"/>
                  <w:r w:rsidRPr="00841FA7">
                    <w:rPr>
                      <w:rFonts w:ascii="Arial" w:eastAsia="Batang" w:hAnsi="Arial"/>
                      <w:sz w:val="18"/>
                      <w:szCs w:val="18"/>
                    </w:rPr>
                    <w:t>1,2,…</w:t>
                  </w:r>
                  <w:proofErr w:type="gramEnd"/>
                  <w:r w:rsidRPr="00841FA7">
                    <w:rPr>
                      <w:rFonts w:ascii="Arial" w:eastAsia="Batang" w:hAnsi="Arial"/>
                      <w:sz w:val="18"/>
                      <w:szCs w:val="18"/>
                    </w:rPr>
                    <w:t>, 5}</w:t>
                  </w:r>
                </w:p>
              </w:tc>
            </w:tr>
            <w:tr w:rsidR="000216CD" w:rsidRPr="005F395D" w14:paraId="29B9AEB8" w14:textId="77777777" w:rsidTr="00F665FD">
              <w:trPr>
                <w:jc w:val="center"/>
              </w:trPr>
              <w:tc>
                <w:tcPr>
                  <w:tcW w:w="2715" w:type="dxa"/>
                  <w:tcBorders>
                    <w:top w:val="single" w:sz="4" w:space="0" w:color="auto"/>
                    <w:left w:val="single" w:sz="4" w:space="0" w:color="auto"/>
                    <w:bottom w:val="single" w:sz="4" w:space="0" w:color="auto"/>
                    <w:right w:val="single" w:sz="4" w:space="0" w:color="auto"/>
                  </w:tcBorders>
                  <w:hideMark/>
                </w:tcPr>
                <w:p w14:paraId="5A615989" w14:textId="77777777" w:rsidR="000216CD" w:rsidRPr="00841FA7" w:rsidRDefault="000216CD" w:rsidP="00F665FD">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3</w:t>
                  </w:r>
                </w:p>
              </w:tc>
              <w:tc>
                <w:tcPr>
                  <w:tcW w:w="2620" w:type="dxa"/>
                  <w:tcBorders>
                    <w:top w:val="single" w:sz="4" w:space="0" w:color="auto"/>
                    <w:left w:val="single" w:sz="4" w:space="0" w:color="auto"/>
                    <w:bottom w:val="single" w:sz="4" w:space="0" w:color="auto"/>
                    <w:right w:val="single" w:sz="4" w:space="0" w:color="auto"/>
                  </w:tcBorders>
                  <w:hideMark/>
                </w:tcPr>
                <w:p w14:paraId="63B4CA17" w14:textId="77777777" w:rsidR="000216CD" w:rsidRPr="00841FA7" w:rsidRDefault="000216CD" w:rsidP="00F665FD">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{0,</w:t>
                  </w:r>
                  <w:proofErr w:type="gramStart"/>
                  <w:r w:rsidRPr="00841FA7">
                    <w:rPr>
                      <w:rFonts w:ascii="Arial" w:eastAsia="Batang" w:hAnsi="Arial"/>
                      <w:sz w:val="18"/>
                      <w:szCs w:val="18"/>
                    </w:rPr>
                    <w:t>1,2,…</w:t>
                  </w:r>
                  <w:proofErr w:type="gramEnd"/>
                  <w:r w:rsidRPr="00841FA7">
                    <w:rPr>
                      <w:rFonts w:ascii="Arial" w:eastAsia="Batang" w:hAnsi="Arial"/>
                      <w:sz w:val="18"/>
                      <w:szCs w:val="18"/>
                    </w:rPr>
                    <w:t>, 7}</w:t>
                  </w:r>
                </w:p>
              </w:tc>
            </w:tr>
          </w:tbl>
          <w:p w14:paraId="5370A4EE" w14:textId="77777777" w:rsidR="000216CD" w:rsidRPr="00841FA7" w:rsidRDefault="000216CD" w:rsidP="00F665FD">
            <w:pPr>
              <w:keepNext/>
              <w:keepLines/>
              <w:overflowPunct/>
              <w:autoSpaceDE/>
              <w:autoSpaceDN/>
              <w:adjustRightInd/>
              <w:spacing w:after="0"/>
              <w:textAlignment w:val="auto"/>
              <w:rPr>
                <w:rFonts w:ascii="Arial" w:hAnsi="Arial"/>
                <w:sz w:val="18"/>
                <w:szCs w:val="18"/>
              </w:rPr>
            </w:pPr>
          </w:p>
          <w:p w14:paraId="2374215E" w14:textId="77777777" w:rsidR="000216CD" w:rsidRPr="002E3566" w:rsidRDefault="000216CD" w:rsidP="00F665FD">
            <w:pPr>
              <w:pStyle w:val="TAL"/>
            </w:pPr>
          </w:p>
          <w:p w14:paraId="3930E3FF" w14:textId="77777777" w:rsidR="000216CD" w:rsidRDefault="000216CD" w:rsidP="00F665FD">
            <w:pPr>
              <w:pStyle w:val="TAL"/>
            </w:pPr>
            <w:r>
              <w:t>If higher-layers indicate certain SS/PBCH blocks for performing SS-RSRQ measurements, then SS-RSRP is measured only from the indicated set of SS/PBCH block(s).</w:t>
            </w:r>
          </w:p>
          <w:p w14:paraId="23A7871A" w14:textId="77777777" w:rsidR="000216CD" w:rsidRDefault="000216CD" w:rsidP="00F665FD">
            <w:pPr>
              <w:pStyle w:val="TAL"/>
            </w:pPr>
          </w:p>
          <w:p w14:paraId="6CF6C5A3" w14:textId="77777777" w:rsidR="000216CD" w:rsidRPr="004C7680" w:rsidRDefault="000216CD" w:rsidP="00F665FD">
            <w:pPr>
              <w:pStyle w:val="TAL"/>
            </w:pPr>
            <w:r>
              <w:t>For frequency range 1, the reference point for the SS-</w:t>
            </w:r>
            <w:r>
              <w:rPr>
                <w:rFonts w:hint="eastAsia"/>
              </w:rPr>
              <w:t>RSRQ</w:t>
            </w:r>
            <w:r>
              <w:t xml:space="preserve"> shall be the antenna connector of the UE. For frequency range 2</w:t>
            </w:r>
            <w:r w:rsidRPr="0077770B">
              <w:t xml:space="preserve">, </w:t>
            </w:r>
            <w:r>
              <w:t>NR Carrier RSSI</w:t>
            </w:r>
            <w:r w:rsidRPr="0077770B">
              <w:t xml:space="preserve"> shall be measured based on the combined </w:t>
            </w:r>
            <w:r>
              <w:t>signal from</w:t>
            </w:r>
            <w:r w:rsidRPr="0077770B">
              <w:t xml:space="preserve"> antenna elements corresponding to a given receiver branch</w:t>
            </w:r>
            <w:r>
              <w:t>, where the combining for NR Carrier RSSI shall be the same as the one used for SS-RSRP measurements. For frequency range 1 and 2, i</w:t>
            </w:r>
            <w:r w:rsidRPr="0077770B">
              <w:t xml:space="preserve">f receiver diversity is in use by the UE, the reported </w:t>
            </w:r>
            <w:r>
              <w:t>SS-RSRQ</w:t>
            </w:r>
            <w:r w:rsidRPr="0077770B">
              <w:t xml:space="preserve"> value shall not be lower than the corresponding </w:t>
            </w:r>
            <w:r>
              <w:t>SS-RSRQ</w:t>
            </w:r>
            <w:r w:rsidRPr="0077770B">
              <w:t xml:space="preserve"> of any of the individual receiver branches</w:t>
            </w:r>
            <w:r>
              <w:t>.</w:t>
            </w:r>
          </w:p>
        </w:tc>
      </w:tr>
      <w:tr w:rsidR="000216CD" w14:paraId="52A856BC" w14:textId="77777777" w:rsidTr="00F665FD">
        <w:trPr>
          <w:cantSplit/>
        </w:trPr>
        <w:tc>
          <w:tcPr>
            <w:tcW w:w="1951" w:type="dxa"/>
          </w:tcPr>
          <w:p w14:paraId="3B5A9FF8" w14:textId="77777777" w:rsidR="000216CD" w:rsidRDefault="000216CD" w:rsidP="00F665FD">
            <w:pPr>
              <w:pStyle w:val="TAL"/>
              <w:rPr>
                <w:b/>
              </w:rPr>
            </w:pPr>
            <w:r>
              <w:rPr>
                <w:b/>
              </w:rPr>
              <w:t>Applicable for</w:t>
            </w:r>
          </w:p>
        </w:tc>
        <w:tc>
          <w:tcPr>
            <w:tcW w:w="7787" w:type="dxa"/>
          </w:tcPr>
          <w:p w14:paraId="1EB7CA75" w14:textId="77777777" w:rsidR="000216CD" w:rsidRPr="00486914" w:rsidRDefault="000216CD" w:rsidP="00F665FD">
            <w:pPr>
              <w:pStyle w:val="TAL"/>
            </w:pPr>
            <w:r w:rsidRPr="00486914">
              <w:t>RRC_IDLE</w:t>
            </w:r>
            <w:r>
              <w:t xml:space="preserve"> intra-frequency,</w:t>
            </w:r>
          </w:p>
          <w:p w14:paraId="0BDEAA6C" w14:textId="77777777" w:rsidR="000216CD" w:rsidRDefault="000216CD" w:rsidP="00F665FD">
            <w:pPr>
              <w:pStyle w:val="TAL"/>
            </w:pPr>
            <w:r>
              <w:t>R</w:t>
            </w:r>
            <w:r w:rsidRPr="00486914">
              <w:t>RC_IDLE</w:t>
            </w:r>
            <w:r>
              <w:t xml:space="preserve"> inter-frequency,</w:t>
            </w:r>
          </w:p>
          <w:p w14:paraId="783CA262" w14:textId="77777777" w:rsidR="000216CD" w:rsidRPr="00486914" w:rsidRDefault="000216CD" w:rsidP="00F665FD">
            <w:pPr>
              <w:pStyle w:val="TAL"/>
            </w:pPr>
            <w:r>
              <w:t>RRC_INACTIVE intra-frequency,</w:t>
            </w:r>
          </w:p>
          <w:p w14:paraId="492E8FCC" w14:textId="77777777" w:rsidR="000216CD" w:rsidRPr="002517B5" w:rsidRDefault="000216CD" w:rsidP="00F665FD">
            <w:pPr>
              <w:pStyle w:val="TAL"/>
            </w:pPr>
            <w:r>
              <w:t>RRC_INACTIVE inter-frequency,</w:t>
            </w:r>
          </w:p>
          <w:p w14:paraId="1A4F6B3D" w14:textId="77777777" w:rsidR="000216CD" w:rsidRDefault="000216CD" w:rsidP="00F665FD">
            <w:pPr>
              <w:pStyle w:val="TAL"/>
            </w:pPr>
            <w:r w:rsidRPr="00486914">
              <w:t>RRC_CONNECTED</w:t>
            </w:r>
            <w:r>
              <w:t xml:space="preserve"> intra-frequency,</w:t>
            </w:r>
          </w:p>
          <w:p w14:paraId="73D1CCBD" w14:textId="77777777" w:rsidR="000216CD" w:rsidRDefault="000216CD" w:rsidP="00F665FD">
            <w:pPr>
              <w:pStyle w:val="TAL"/>
            </w:pPr>
            <w:r w:rsidRPr="00486914">
              <w:t>RRC_CONNECTED</w:t>
            </w:r>
            <w:r>
              <w:t xml:space="preserve"> inter-frequency</w:t>
            </w:r>
          </w:p>
        </w:tc>
      </w:tr>
    </w:tbl>
    <w:p w14:paraId="4F2B7CD1" w14:textId="41557851" w:rsidR="000216CD" w:rsidRPr="000216CD" w:rsidRDefault="000216CD" w:rsidP="000216CD">
      <w:pPr>
        <w:pStyle w:val="BodyText"/>
        <w:rPr>
          <w:rFonts w:eastAsia="Malgun Gothic"/>
        </w:rPr>
      </w:pPr>
      <w:r w:rsidRPr="006A57C6">
        <w:rPr>
          <w:rFonts w:eastAsia="Malgun Gothic"/>
          <w:highlight w:val="yellow"/>
        </w:rPr>
        <w:t xml:space="preserve">&gt;&gt;&gt; </w:t>
      </w:r>
      <w:r>
        <w:rPr>
          <w:rFonts w:eastAsia="Malgun Gothic"/>
          <w:highlight w:val="yellow"/>
        </w:rPr>
        <w:t>End t</w:t>
      </w:r>
      <w:r w:rsidRPr="006A57C6">
        <w:rPr>
          <w:rFonts w:eastAsia="Malgun Gothic"/>
          <w:highlight w:val="yellow"/>
        </w:rPr>
        <w:t>ext Proposal &gt;&gt;&gt;</w:t>
      </w:r>
    </w:p>
    <w:p w14:paraId="7E86E673" w14:textId="5DCD766D" w:rsidR="00AC20EB" w:rsidRPr="00AE51CB" w:rsidRDefault="00AC20EB" w:rsidP="00AC20EB">
      <w:pPr>
        <w:pStyle w:val="Heading3"/>
      </w:pPr>
      <w:r w:rsidRPr="00AE51CB">
        <w:t>2.</w:t>
      </w:r>
      <w:r>
        <w:t>1.2</w:t>
      </w:r>
      <w:r w:rsidRPr="00AE51CB">
        <w:tab/>
        <w:t>C-DRX and CSI-RS</w:t>
      </w:r>
    </w:p>
    <w:p w14:paraId="1843C257" w14:textId="77777777" w:rsidR="00AC20EB" w:rsidRDefault="00AC20EB" w:rsidP="00AC20EB">
      <w:pPr>
        <w:pStyle w:val="BodyText"/>
        <w:rPr>
          <w:rFonts w:eastAsiaTheme="minorEastAsia"/>
        </w:rPr>
      </w:pPr>
      <w:r>
        <w:rPr>
          <w:rFonts w:eastAsiaTheme="minorEastAsia"/>
        </w:rPr>
        <w:t>In RAN1 #90, it was discussed whether the UE may assume that the CSI-RS resources configured for L3 mobility are present outside the active time. In RAN1 #91, the following two alternatives were identified:</w:t>
      </w:r>
    </w:p>
    <w:p w14:paraId="7A83411E" w14:textId="77777777" w:rsidR="00AC20EB" w:rsidRDefault="00AC20EB" w:rsidP="00AC20EB">
      <w:pPr>
        <w:pStyle w:val="BodyText"/>
        <w:numPr>
          <w:ilvl w:val="0"/>
          <w:numId w:val="26"/>
        </w:numPr>
        <w:rPr>
          <w:rFonts w:eastAsiaTheme="minorEastAsia"/>
        </w:rPr>
      </w:pPr>
      <w:r>
        <w:rPr>
          <w:rFonts w:eastAsiaTheme="minorEastAsia"/>
        </w:rPr>
        <w:t>Alt 1: UE assumes that the periodicity of CSI-RS resources before entering C-DRX mode is kept during C-DRX mode, and it is up to UE implementation that UE measures CSI-RS resources of neighbour cell even outside active time.</w:t>
      </w:r>
    </w:p>
    <w:p w14:paraId="186620F9" w14:textId="77777777" w:rsidR="00AC20EB" w:rsidRDefault="00AC20EB" w:rsidP="00AC20EB">
      <w:pPr>
        <w:pStyle w:val="BodyText"/>
        <w:numPr>
          <w:ilvl w:val="0"/>
          <w:numId w:val="26"/>
        </w:numPr>
        <w:rPr>
          <w:rFonts w:eastAsiaTheme="minorEastAsia"/>
        </w:rPr>
      </w:pPr>
      <w:r>
        <w:rPr>
          <w:rFonts w:eastAsiaTheme="minorEastAsia"/>
        </w:rPr>
        <w:t>Alt 2: Network is not required to transmit the configured CSI-RS resources for L3 mobility that occur outside the active time of UE configured with C-DRX.</w:t>
      </w:r>
    </w:p>
    <w:p w14:paraId="210BBAB7" w14:textId="77777777" w:rsidR="00AC20EB" w:rsidRDefault="00AC20EB" w:rsidP="00AC20EB">
      <w:pPr>
        <w:pStyle w:val="BodyText"/>
        <w:rPr>
          <w:rFonts w:eastAsiaTheme="minorEastAsia"/>
        </w:rPr>
      </w:pPr>
      <w:r>
        <w:rPr>
          <w:rFonts w:eastAsiaTheme="minorEastAsia"/>
        </w:rPr>
        <w:t>RAN1 has already agreed that the UE is not required to perform measurements outside the active time. For us, it is unclear what the UEs would use the CSI-RS resources for L3 mobility for outside the active periods. The UEs would anyway have to wake up during the active periods to monitor the PDCCH occasions. Then it would be very efficient to perform the measurements on CSI-RS for L3 mobility during this period as well. There does not seem to be any motivation to also perform these measurements outside the active periods. Since the UE will not use the CSI-RS resources, we propose</w:t>
      </w:r>
    </w:p>
    <w:p w14:paraId="52008793" w14:textId="04AB18E7" w:rsidR="000216CD" w:rsidRPr="00AC20EB" w:rsidRDefault="00AC20EB" w:rsidP="000216CD">
      <w:pPr>
        <w:pStyle w:val="Proposal"/>
        <w:numPr>
          <w:ilvl w:val="0"/>
          <w:numId w:val="25"/>
        </w:numPr>
        <w:tabs>
          <w:tab w:val="clear" w:pos="1304"/>
        </w:tabs>
        <w:overflowPunct/>
        <w:autoSpaceDE/>
        <w:autoSpaceDN/>
        <w:adjustRightInd/>
        <w:spacing w:after="160" w:line="256" w:lineRule="auto"/>
        <w:ind w:left="1701" w:hanging="1701"/>
        <w:jc w:val="left"/>
        <w:textAlignment w:val="auto"/>
        <w:rPr>
          <w:rFonts w:eastAsiaTheme="minorEastAsia"/>
          <w:lang w:eastAsia="ko-KR"/>
        </w:rPr>
      </w:pPr>
      <w:bookmarkStart w:id="2" w:name="_Toc510812287"/>
      <w:bookmarkStart w:id="3" w:name="_Toc506574173"/>
      <w:bookmarkStart w:id="4" w:name="_Toc513703981"/>
      <w:bookmarkStart w:id="5" w:name="_Toc521573236"/>
      <w:r>
        <w:rPr>
          <w:rFonts w:eastAsiaTheme="minorEastAsia"/>
          <w:lang w:eastAsia="ko-KR"/>
        </w:rPr>
        <w:t>Network is not required to transmit the configured CSI-RS resources for L3 mobility that occur outside the active time of UE configured with C-DRX.</w:t>
      </w:r>
      <w:bookmarkEnd w:id="2"/>
      <w:bookmarkEnd w:id="3"/>
      <w:bookmarkEnd w:id="4"/>
      <w:bookmarkEnd w:id="5"/>
    </w:p>
    <w:p w14:paraId="4B2ED544" w14:textId="4052C0AB" w:rsidR="00075A5B" w:rsidRPr="00075A5B" w:rsidRDefault="00075A5B" w:rsidP="00075A5B">
      <w:pPr>
        <w:pStyle w:val="Heading2"/>
      </w:pPr>
      <w:r>
        <w:t>2.2</w:t>
      </w:r>
      <w:r>
        <w:tab/>
        <w:t>RLM</w:t>
      </w:r>
    </w:p>
    <w:p w14:paraId="201CE148" w14:textId="69EC552A" w:rsidR="00AC20EB" w:rsidRDefault="00AC20EB" w:rsidP="00AC20EB">
      <w:pPr>
        <w:pStyle w:val="Heading3"/>
      </w:pPr>
      <w:r>
        <w:t>2.2.1</w:t>
      </w:r>
      <w:r>
        <w:tab/>
        <w:t>RLM based on CSI-RS during C-DRX</w:t>
      </w:r>
    </w:p>
    <w:p w14:paraId="0EFB4EDE" w14:textId="5C46525A" w:rsidR="00AC20EB" w:rsidRPr="00DA49B1" w:rsidRDefault="00AC20EB" w:rsidP="00AC20EB">
      <w:pPr>
        <w:pStyle w:val="BodyText"/>
      </w:pPr>
      <w:r>
        <w:t>Radio link monitoring in C-DRX is described in</w:t>
      </w:r>
      <w:r w:rsidR="00696A5A">
        <w:t> </w:t>
      </w:r>
      <w:r w:rsidR="00696A5A">
        <w:fldChar w:fldCharType="begin"/>
      </w:r>
      <w:r w:rsidR="00696A5A">
        <w:instrText xml:space="preserve"> REF _Ref521573257 \r \h </w:instrText>
      </w:r>
      <w:r w:rsidR="00696A5A">
        <w:fldChar w:fldCharType="separate"/>
      </w:r>
      <w:r w:rsidR="00696A5A">
        <w:t>[3]</w:t>
      </w:r>
      <w:r w:rsidR="00696A5A">
        <w:fldChar w:fldCharType="end"/>
      </w:r>
      <w:r>
        <w:t>:</w:t>
      </w:r>
    </w:p>
    <w:p w14:paraId="5A0D479B" w14:textId="77777777" w:rsidR="00AC20EB" w:rsidRDefault="00AC20EB" w:rsidP="00AC20EB">
      <w:r>
        <w:rPr>
          <w:noProof/>
        </w:rPr>
        <mc:AlternateContent>
          <mc:Choice Requires="wps">
            <w:drawing>
              <wp:inline distT="0" distB="0" distL="0" distR="0" wp14:anchorId="12F6C5B9" wp14:editId="200C0BC6">
                <wp:extent cx="5953125" cy="1085850"/>
                <wp:effectExtent l="0" t="0" r="28575" b="10160"/>
                <wp:docPr id="8" name="Text Box 8"/>
                <wp:cNvGraphicFramePr/>
                <a:graphic xmlns:a="http://schemas.openxmlformats.org/drawingml/2006/main">
                  <a:graphicData uri="http://schemas.microsoft.com/office/word/2010/wordprocessingShape">
                    <wps:wsp>
                      <wps:cNvSpPr txBox="1"/>
                      <wps:spPr>
                        <a:xfrm>
                          <a:off x="0" y="0"/>
                          <a:ext cx="5953125" cy="1085850"/>
                        </a:xfrm>
                        <a:prstGeom prst="rect">
                          <a:avLst/>
                        </a:prstGeom>
                        <a:solidFill>
                          <a:schemeClr val="lt1"/>
                        </a:solidFill>
                        <a:ln w="6350">
                          <a:solidFill>
                            <a:prstClr val="black"/>
                          </a:solidFill>
                        </a:ln>
                      </wps:spPr>
                      <wps:txbx>
                        <w:txbxContent>
                          <w:p w14:paraId="3AC5D3B2" w14:textId="77777777" w:rsidR="00AC20EB" w:rsidRPr="00DA49B1" w:rsidRDefault="00AC20EB" w:rsidP="00AC20EB">
                            <w:pPr>
                              <w:rPr>
                                <w:lang w:val="en-US"/>
                              </w:rPr>
                            </w:pPr>
                            <w:r w:rsidRPr="00DA49B1">
                              <w:rPr>
                                <w:highlight w:val="green"/>
                                <w:lang w:val="en-US"/>
                              </w:rPr>
                              <w:t>Extract from 38.213, section 5:</w:t>
                            </w:r>
                          </w:p>
                          <w:p w14:paraId="52572483" w14:textId="14816E11" w:rsidR="00AC20EB" w:rsidRPr="00E8235F" w:rsidRDefault="00E8235F" w:rsidP="00E8235F">
                            <w:r w:rsidRPr="00B916EC">
                              <w:t>In DRX mode operation, the physical layer in the UE assess</w:t>
                            </w:r>
                            <w:r>
                              <w:t>es</w:t>
                            </w:r>
                            <w:r w:rsidRPr="00B916EC">
                              <w:t xml:space="preserve"> </w:t>
                            </w:r>
                            <w:r>
                              <w:t xml:space="preserve">once per indication period </w:t>
                            </w:r>
                            <w:r w:rsidRPr="00B916EC">
                              <w:t>the radio link quality, evaluated over the previous time period defined in [10, TS 38.133], against thresholds (Q</w:t>
                            </w:r>
                            <w:r w:rsidRPr="00B916EC">
                              <w:rPr>
                                <w:vertAlign w:val="subscript"/>
                              </w:rPr>
                              <w:t>out</w:t>
                            </w:r>
                            <w:r w:rsidRPr="00B916EC">
                              <w:t xml:space="preserve"> and Q</w:t>
                            </w:r>
                            <w:r w:rsidRPr="00B916EC">
                              <w:rPr>
                                <w:vertAlign w:val="subscript"/>
                              </w:rPr>
                              <w:t>in</w:t>
                            </w:r>
                            <w:r w:rsidRPr="00B916EC">
                              <w:t>)</w:t>
                            </w:r>
                            <w:r>
                              <w:t xml:space="preserve"> </w:t>
                            </w:r>
                            <w:r w:rsidRPr="0030569D">
                              <w:t>provid</w:t>
                            </w:r>
                            <w:r w:rsidRPr="002B36D8">
                              <w:t xml:space="preserve">ed by higher layer parameter </w:t>
                            </w:r>
                            <w:r w:rsidRPr="001A0EDF">
                              <w:rPr>
                                <w:i/>
                              </w:rPr>
                              <w:t>rlmInSyncOutOfSyncThreshold</w:t>
                            </w:r>
                            <w:r w:rsidRPr="00B916EC">
                              <w:t xml:space="preserve">. </w:t>
                            </w:r>
                            <w:r>
                              <w:t>The UE determines the indication period as</w:t>
                            </w:r>
                            <w:r w:rsidRPr="00034AF1">
                              <w:rPr>
                                <w:lang w:val="en-US"/>
                              </w:rPr>
                              <w:t xml:space="preserve"> the </w:t>
                            </w:r>
                            <w:r>
                              <w:rPr>
                                <w:lang w:val="en-US"/>
                              </w:rPr>
                              <w:t xml:space="preserve">maximum between the </w:t>
                            </w:r>
                            <w:r w:rsidRPr="00034AF1">
                              <w:rPr>
                                <w:lang w:val="en-US"/>
                              </w:rPr>
                              <w:t xml:space="preserve">shortest periodicity </w:t>
                            </w:r>
                            <w:r>
                              <w:rPr>
                                <w:lang w:val="en-US"/>
                              </w:rPr>
                              <w:t>for radio link monitoring resources</w:t>
                            </w:r>
                            <w:r>
                              <w:rPr>
                                <w:iCs/>
                              </w:rPr>
                              <w:t xml:space="preserve"> and the DRX period.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12F6C5B9" id="_x0000_t202" coordsize="21600,21600" o:spt="202" path="m,l,21600r21600,l21600,xe">
                <v:stroke joinstyle="miter"/>
                <v:path gradientshapeok="t" o:connecttype="rect"/>
              </v:shapetype>
              <v:shape id="Text Box 8" o:spid="_x0000_s1026" type="#_x0000_t202" style="width:468.75pt;height:8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" fillcolor="white [3201]" strokeweight=".5pt">
                <v:textbox style="mso-fit-shape-to-text:t">
                  <w:txbxContent>
                    <w:p w14:paraId="3AC5D3B2" w14:textId="77777777" w:rsidR="00AC20EB" w:rsidRPr="00DA49B1" w:rsidRDefault="00AC20EB" w:rsidP="00AC20EB">
                      <w:pPr>
                        <w:rPr>
                          <w:lang w:val="en-US"/>
                        </w:rPr>
                      </w:pPr>
                      <w:r w:rsidRPr="00DA49B1">
                        <w:rPr>
                          <w:highlight w:val="green"/>
                          <w:lang w:val="en-US"/>
                        </w:rPr>
                        <w:t>Extract from 38.213, section 5:</w:t>
                      </w:r>
                    </w:p>
                    <w:p w14:paraId="52572483" w14:textId="14816E11" w:rsidR="00AC20EB" w:rsidRPr="00E8235F" w:rsidRDefault="00E8235F" w:rsidP="00E8235F">
                      <w:r w:rsidRPr="00B916EC">
                        <w:t>In DRX mode operation, the physical layer in the UE assess</w:t>
                      </w:r>
                      <w:r>
                        <w:t>es</w:t>
                      </w:r>
                      <w:r w:rsidRPr="00B916EC">
                        <w:t xml:space="preserve"> </w:t>
                      </w:r>
                      <w:r>
                        <w:t xml:space="preserve">once per indication period </w:t>
                      </w:r>
                      <w:r w:rsidRPr="00B916EC">
                        <w:t>the radio link quality, evaluated over the previous time period defined in [10, TS 38.133], against thresholds (Q</w:t>
                      </w:r>
                      <w:r w:rsidRPr="00B916EC">
                        <w:rPr>
                          <w:vertAlign w:val="subscript"/>
                        </w:rPr>
                        <w:t>out</w:t>
                      </w:r>
                      <w:r w:rsidRPr="00B916EC">
                        <w:t xml:space="preserve"> and Q</w:t>
                      </w:r>
                      <w:r w:rsidRPr="00B916EC">
                        <w:rPr>
                          <w:vertAlign w:val="subscript"/>
                        </w:rPr>
                        <w:t>in</w:t>
                      </w:r>
                      <w:r w:rsidRPr="00B916EC">
                        <w:t>)</w:t>
                      </w:r>
                      <w:r>
                        <w:t xml:space="preserve"> </w:t>
                      </w:r>
                      <w:r w:rsidRPr="0030569D">
                        <w:t>provid</w:t>
                      </w:r>
                      <w:r w:rsidRPr="002B36D8">
                        <w:t xml:space="preserve">ed by higher layer parameter </w:t>
                      </w:r>
                      <w:r w:rsidRPr="001A0EDF">
                        <w:rPr>
                          <w:i/>
                        </w:rPr>
                        <w:t>rlmInSyncOutOfSyncThreshold</w:t>
                      </w:r>
                      <w:r w:rsidRPr="00B916EC">
                        <w:t xml:space="preserve">. </w:t>
                      </w:r>
                      <w:r>
                        <w:t>The UE determines the indication period as</w:t>
                      </w:r>
                      <w:r w:rsidRPr="00034AF1">
                        <w:rPr>
                          <w:lang w:val="en-US"/>
                        </w:rPr>
                        <w:t xml:space="preserve"> the </w:t>
                      </w:r>
                      <w:r>
                        <w:rPr>
                          <w:lang w:val="en-US"/>
                        </w:rPr>
                        <w:t xml:space="preserve">maximum between the </w:t>
                      </w:r>
                      <w:r w:rsidRPr="00034AF1">
                        <w:rPr>
                          <w:lang w:val="en-US"/>
                        </w:rPr>
                        <w:t xml:space="preserve">shortest periodicity </w:t>
                      </w:r>
                      <w:r>
                        <w:rPr>
                          <w:lang w:val="en-US"/>
                        </w:rPr>
                        <w:t>for radio link monitoring resources</w:t>
                      </w:r>
                      <w:r>
                        <w:rPr>
                          <w:iCs/>
                        </w:rPr>
                        <w:t xml:space="preserve"> and the DRX period.</w:t>
                      </w:r>
                    </w:p>
                  </w:txbxContent>
                </v:textbox>
                <w10:anchorlock/>
              </v:shape>
            </w:pict>
          </mc:Fallback>
        </mc:AlternateContent>
      </w:r>
    </w:p>
    <w:p w14:paraId="4A80DE8C" w14:textId="77777777" w:rsidR="00AC20EB" w:rsidRDefault="00AC20EB" w:rsidP="00AC20EB">
      <w:pPr>
        <w:pStyle w:val="BodyText"/>
      </w:pPr>
      <w:r>
        <w:t xml:space="preserve">In DRX, the UE is not required to provide indications more often than once during every DRX period. This relaxation has been introduced so that the UE can switch off parts of its hardware outside the ON durations in DRX. </w:t>
      </w:r>
    </w:p>
    <w:p w14:paraId="4CE68783" w14:textId="77777777" w:rsidR="00AC20EB" w:rsidRDefault="00AC20EB" w:rsidP="00AC20EB">
      <w:pPr>
        <w:pStyle w:val="BodyText"/>
      </w:pPr>
      <w:r>
        <w:t>The UE may be configured to use CSI-RS to perform RLM. As all CSI-RSs are UE-specifically configured, the NW activates them when they are needed. For RLM, it is thus sufficient if the NW transmits the CSI-RS when the UE is assessing the radio link quality. For DRX, this would mean during the ON periods. Clearly, by turning off the CSI-RS when it is not needed would reduce resource consumption in the NW. Hence. We propose</w:t>
      </w:r>
    </w:p>
    <w:p w14:paraId="42E98096" w14:textId="77777777" w:rsidR="00AC20EB" w:rsidRPr="00D30654" w:rsidRDefault="00AC20EB" w:rsidP="00AC20EB">
      <w:pPr>
        <w:pStyle w:val="Proposal"/>
        <w:overflowPunct/>
        <w:autoSpaceDE/>
        <w:autoSpaceDN/>
        <w:adjustRightInd/>
        <w:spacing w:after="160" w:line="259" w:lineRule="auto"/>
        <w:jc w:val="left"/>
        <w:textAlignment w:val="auto"/>
      </w:pPr>
      <w:bookmarkStart w:id="6" w:name="_Toc506470608"/>
      <w:bookmarkStart w:id="7" w:name="_Toc510813817"/>
      <w:bookmarkStart w:id="8" w:name="_Toc513711677"/>
      <w:bookmarkStart w:id="9" w:name="_Toc521573237"/>
      <w:r>
        <w:t>A UE in DRX may NOT assume that a CSI-RS resource used for radio link monitoring is present outside the active time.</w:t>
      </w:r>
      <w:bookmarkEnd w:id="6"/>
      <w:bookmarkEnd w:id="7"/>
      <w:bookmarkEnd w:id="8"/>
      <w:bookmarkEnd w:id="9"/>
    </w:p>
    <w:p w14:paraId="02436377" w14:textId="6C81E86E" w:rsidR="003B64BB" w:rsidRPr="003B64BB" w:rsidRDefault="003B64BB" w:rsidP="003B64BB">
      <w:pPr>
        <w:pStyle w:val="B1"/>
        <w:sectPr w:rsidR="003B64BB" w:rsidRPr="003B64BB" w:rsidSect="00001037">
          <w:headerReference w:type="even" r:id="rId8"/>
          <w:footerReference w:type="default" r:id="rId9"/>
          <w:footnotePr>
            <w:numRestart w:val="eachSect"/>
          </w:footnotePr>
          <w:pgSz w:w="11907" w:h="16840" w:code="9"/>
          <w:pgMar w:top="1418" w:right="1134" w:bottom="1134" w:left="1134" w:header="680" w:footer="567" w:gutter="0"/>
          <w:cols w:space="720"/>
          <w:docGrid w:linePitch="272"/>
        </w:sectPr>
      </w:pPr>
    </w:p>
    <w:p w14:paraId="5300F849" w14:textId="77777777" w:rsidR="00C01F33" w:rsidRPr="00CE0424" w:rsidRDefault="00C01F33" w:rsidP="00CE0424">
      <w:pPr>
        <w:pStyle w:val="Heading1"/>
      </w:pPr>
      <w:r w:rsidRPr="00CE0424">
        <w:t>Conclusion</w:t>
      </w:r>
    </w:p>
    <w:p w14:paraId="6F3FBB3A" w14:textId="77777777" w:rsidR="006E1C82" w:rsidRDefault="006E1C82" w:rsidP="008E065E">
      <w:pPr>
        <w:pStyle w:val="BodyText"/>
        <w:rPr>
          <w:b/>
          <w:bCs/>
        </w:rPr>
      </w:pPr>
    </w:p>
    <w:p w14:paraId="7AFEA5AA"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38BC7F7" w14:textId="3D34BE6F" w:rsidR="00696A5A"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21573236" w:history="1">
        <w:r w:rsidR="00696A5A" w:rsidRPr="007230C7">
          <w:rPr>
            <w:rStyle w:val="Hyperlink"/>
            <w:noProof/>
            <w:lang w:eastAsia="ko-KR"/>
          </w:rPr>
          <w:t>Proposal 1</w:t>
        </w:r>
        <w:r w:rsidR="00696A5A">
          <w:rPr>
            <w:rFonts w:asciiTheme="minorHAnsi" w:eastAsiaTheme="minorEastAsia" w:hAnsiTheme="minorHAnsi" w:cstheme="minorBidi"/>
            <w:b w:val="0"/>
            <w:noProof/>
            <w:sz w:val="22"/>
            <w:szCs w:val="22"/>
            <w:lang w:val="sv-SE" w:eastAsia="sv-SE"/>
          </w:rPr>
          <w:tab/>
        </w:r>
        <w:r w:rsidR="00696A5A" w:rsidRPr="007230C7">
          <w:rPr>
            <w:rStyle w:val="Hyperlink"/>
            <w:noProof/>
            <w:lang w:eastAsia="ko-KR"/>
          </w:rPr>
          <w:t>Network is not required to transmit the configured CSI-RS resources for L3 mobility that occur outside the active time of UE configured with C-DRX.</w:t>
        </w:r>
      </w:hyperlink>
    </w:p>
    <w:p w14:paraId="748318E8" w14:textId="14F1C1AB" w:rsidR="00696A5A" w:rsidRDefault="003336D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1573237" w:history="1">
        <w:r w:rsidR="00696A5A" w:rsidRPr="007230C7">
          <w:rPr>
            <w:rStyle w:val="Hyperlink"/>
            <w:noProof/>
          </w:rPr>
          <w:t>Proposal 2</w:t>
        </w:r>
        <w:r w:rsidR="00696A5A">
          <w:rPr>
            <w:rFonts w:asciiTheme="minorHAnsi" w:eastAsiaTheme="minorEastAsia" w:hAnsiTheme="minorHAnsi" w:cstheme="minorBidi"/>
            <w:b w:val="0"/>
            <w:noProof/>
            <w:sz w:val="22"/>
            <w:szCs w:val="22"/>
            <w:lang w:val="sv-SE" w:eastAsia="sv-SE"/>
          </w:rPr>
          <w:tab/>
        </w:r>
        <w:r w:rsidR="00696A5A" w:rsidRPr="007230C7">
          <w:rPr>
            <w:rStyle w:val="Hyperlink"/>
            <w:noProof/>
          </w:rPr>
          <w:t>A UE in DRX may NOT assume that a CSI-RS resource used for radio link monitoring is present outside the active time.</w:t>
        </w:r>
      </w:hyperlink>
    </w:p>
    <w:p w14:paraId="5A1EB9E8" w14:textId="52C96746" w:rsidR="006E1C82" w:rsidRPr="00CE0424" w:rsidRDefault="006E1C82" w:rsidP="006E1C82">
      <w:pPr>
        <w:pStyle w:val="BodyText"/>
        <w:rPr>
          <w:b/>
          <w:bCs/>
        </w:rPr>
      </w:pPr>
      <w:r>
        <w:rPr>
          <w:b/>
          <w:bCs/>
          <w:lang w:val="en-US"/>
        </w:rPr>
        <w:fldChar w:fldCharType="end"/>
      </w:r>
      <w:r w:rsidRPr="00CE0424">
        <w:rPr>
          <w:b/>
          <w:bCs/>
        </w:rPr>
        <w:t xml:space="preserve"> </w:t>
      </w:r>
    </w:p>
    <w:p w14:paraId="7203AEF7" w14:textId="77777777" w:rsidR="00F507D1" w:rsidRPr="00CE0424" w:rsidRDefault="00F507D1" w:rsidP="00CE0424">
      <w:pPr>
        <w:pStyle w:val="Heading1"/>
      </w:pPr>
      <w:bookmarkStart w:id="10" w:name="_In-sequence_SDU_delivery"/>
      <w:bookmarkEnd w:id="10"/>
      <w:r w:rsidRPr="00CE0424">
        <w:t>References</w:t>
      </w:r>
    </w:p>
    <w:p w14:paraId="51494A7B" w14:textId="341B6E5B" w:rsidR="00424998" w:rsidRDefault="00424998" w:rsidP="00424998">
      <w:pPr>
        <w:pStyle w:val="Reference"/>
      </w:pPr>
      <w:bookmarkStart w:id="11" w:name="_Ref521568072"/>
      <w:bookmarkStart w:id="12" w:name="_Ref174151459"/>
      <w:bookmarkStart w:id="13" w:name="_Ref189809556"/>
      <w:r>
        <w:t>3GPP TS 38.215, “</w:t>
      </w:r>
      <w:r w:rsidRPr="00190C3D">
        <w:t>N</w:t>
      </w:r>
      <w:r>
        <w:t>R</w:t>
      </w:r>
      <w:r w:rsidRPr="00235394">
        <w:t>;</w:t>
      </w:r>
      <w:r>
        <w:t xml:space="preserve"> </w:t>
      </w:r>
      <w:r w:rsidRPr="00424998">
        <w:rPr>
          <w:rFonts w:eastAsia="MS Mincho" w:hint="eastAsia"/>
        </w:rPr>
        <w:t xml:space="preserve">Physical layer </w:t>
      </w:r>
      <w:r w:rsidR="00696A5A" w:rsidRPr="00424998">
        <w:rPr>
          <w:rFonts w:eastAsia="MS Mincho"/>
        </w:rPr>
        <w:t>measurement</w:t>
      </w:r>
      <w:r w:rsidR="00696A5A">
        <w:t>s,“</w:t>
      </w:r>
      <w:r>
        <w:t xml:space="preserve"> RAN#80, V 15.2.0, June 2018</w:t>
      </w:r>
      <w:bookmarkEnd w:id="11"/>
    </w:p>
    <w:p w14:paraId="0617D7C1" w14:textId="5FC68111" w:rsidR="00424998" w:rsidRDefault="00424998" w:rsidP="00424998">
      <w:pPr>
        <w:pStyle w:val="Reference"/>
      </w:pPr>
      <w:bookmarkStart w:id="14" w:name="_Ref521568230"/>
      <w:r>
        <w:t>3GPP TS 38.331, “NR; Radio Resource Control (RRC) protocol specification,” RAN#80, V 15.2.1, June 2018</w:t>
      </w:r>
      <w:bookmarkEnd w:id="14"/>
    </w:p>
    <w:p w14:paraId="5D524004" w14:textId="34BA46F8" w:rsidR="002B4D51" w:rsidRDefault="002B4D51" w:rsidP="002B4D51">
      <w:pPr>
        <w:pStyle w:val="Reference"/>
      </w:pPr>
      <w:bookmarkStart w:id="15" w:name="_Ref521573257"/>
      <w:r>
        <w:t>3GPP TS 38.213, “NR; Physical layer procedures for control,” RAN#80, V 15.2.0, June 2018</w:t>
      </w:r>
      <w:bookmarkEnd w:id="15"/>
    </w:p>
    <w:bookmarkEnd w:id="12"/>
    <w:bookmarkEnd w:id="13"/>
    <w:p w14:paraId="0034D3CC" w14:textId="77777777" w:rsidR="003A7EF3" w:rsidRPr="00CE0424" w:rsidRDefault="003A7EF3" w:rsidP="00CE0424">
      <w:pPr>
        <w:pStyle w:val="BodyText"/>
      </w:pPr>
    </w:p>
    <w:sectPr w:rsidR="003A7EF3" w:rsidRPr="00CE0424" w:rsidSect="00C473A5">
      <w:headerReference w:type="even" r:id="rId10"/>
      <w:footerReference w:type="default"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2C674C" w14:textId="77777777" w:rsidR="003336D6" w:rsidRDefault="003336D6">
      <w:r>
        <w:separator/>
      </w:r>
    </w:p>
  </w:endnote>
  <w:endnote w:type="continuationSeparator" w:id="0">
    <w:p w14:paraId="30F68B91" w14:textId="77777777" w:rsidR="003336D6" w:rsidRDefault="003336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2E492E" w14:textId="77777777" w:rsidR="003B64BB" w:rsidRDefault="003B64B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E0BF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E0BF7">
      <w:rPr>
        <w:rStyle w:val="PageNumber"/>
      </w:rPr>
      <w:t>4</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E0BF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E0BF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09149E" w14:textId="77777777" w:rsidR="003336D6" w:rsidRDefault="003336D6">
      <w:r>
        <w:separator/>
      </w:r>
    </w:p>
  </w:footnote>
  <w:footnote w:type="continuationSeparator" w:id="0">
    <w:p w14:paraId="6D7704B8" w14:textId="77777777" w:rsidR="003336D6" w:rsidRDefault="003336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1D622" w14:textId="77777777" w:rsidR="003B64BB" w:rsidRDefault="003B64B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DF0285"/>
    <w:multiLevelType w:val="hybridMultilevel"/>
    <w:tmpl w:val="B25ACEA2"/>
    <w:lvl w:ilvl="0" w:tplc="B418753A">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1D36E7A"/>
    <w:multiLevelType w:val="hybridMultilevel"/>
    <w:tmpl w:val="0270D8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57A09D2"/>
    <w:multiLevelType w:val="hybridMultilevel"/>
    <w:tmpl w:val="C49881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17"/>
  </w:num>
  <w:num w:numId="3">
    <w:abstractNumId w:val="12"/>
  </w:num>
  <w:num w:numId="4">
    <w:abstractNumId w:val="13"/>
  </w:num>
  <w:num w:numId="5">
    <w:abstractNumId w:val="8"/>
  </w:num>
  <w:num w:numId="6">
    <w:abstractNumId w:val="16"/>
  </w:num>
  <w:num w:numId="7">
    <w:abstractNumId w:val="20"/>
  </w:num>
  <w:num w:numId="8">
    <w:abstractNumId w:val="9"/>
  </w:num>
  <w:num w:numId="9">
    <w:abstractNumId w:val="7"/>
  </w:num>
  <w:num w:numId="10">
    <w:abstractNumId w:val="2"/>
  </w:num>
  <w:num w:numId="11">
    <w:abstractNumId w:val="1"/>
  </w:num>
  <w:num w:numId="12">
    <w:abstractNumId w:val="0"/>
  </w:num>
  <w:num w:numId="13">
    <w:abstractNumId w:val="18"/>
  </w:num>
  <w:num w:numId="14">
    <w:abstractNumId w:val="19"/>
  </w:num>
  <w:num w:numId="15">
    <w:abstractNumId w:val="14"/>
  </w:num>
  <w:num w:numId="16">
    <w:abstractNumId w:val="21"/>
  </w:num>
  <w:num w:numId="17">
    <w:abstractNumId w:val="5"/>
  </w:num>
  <w:num w:numId="18">
    <w:abstractNumId w:val="6"/>
  </w:num>
  <w:num w:numId="19">
    <w:abstractNumId w:val="4"/>
  </w:num>
  <w:num w:numId="20">
    <w:abstractNumId w:val="23"/>
  </w:num>
  <w:num w:numId="21">
    <w:abstractNumId w:val="11"/>
  </w:num>
  <w:num w:numId="22">
    <w:abstractNumId w:val="22"/>
  </w:num>
  <w:num w:numId="23">
    <w:abstractNumId w:val="15"/>
  </w:num>
  <w:num w:numId="24">
    <w:abstractNumId w:val="10"/>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1037"/>
    <w:rsid w:val="00002A37"/>
    <w:rsid w:val="0000564C"/>
    <w:rsid w:val="00006446"/>
    <w:rsid w:val="00006896"/>
    <w:rsid w:val="00007CDC"/>
    <w:rsid w:val="00011B28"/>
    <w:rsid w:val="00015D15"/>
    <w:rsid w:val="000216CD"/>
    <w:rsid w:val="000216F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5A5B"/>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75BC4"/>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3A54"/>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4D51"/>
    <w:rsid w:val="002C41E6"/>
    <w:rsid w:val="002D071A"/>
    <w:rsid w:val="002D34B2"/>
    <w:rsid w:val="002D48B0"/>
    <w:rsid w:val="002D5B37"/>
    <w:rsid w:val="002D7637"/>
    <w:rsid w:val="002E17F2"/>
    <w:rsid w:val="002E7CAE"/>
    <w:rsid w:val="002F2771"/>
    <w:rsid w:val="002F37A9"/>
    <w:rsid w:val="002F7C60"/>
    <w:rsid w:val="00301CE6"/>
    <w:rsid w:val="0030256B"/>
    <w:rsid w:val="0030501F"/>
    <w:rsid w:val="00307BA1"/>
    <w:rsid w:val="00311702"/>
    <w:rsid w:val="00311E82"/>
    <w:rsid w:val="00313FD6"/>
    <w:rsid w:val="003143BD"/>
    <w:rsid w:val="00315363"/>
    <w:rsid w:val="003203ED"/>
    <w:rsid w:val="00322C9F"/>
    <w:rsid w:val="00324D23"/>
    <w:rsid w:val="00331751"/>
    <w:rsid w:val="003336D6"/>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55C8"/>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037D"/>
    <w:rsid w:val="00421105"/>
    <w:rsid w:val="00422AA4"/>
    <w:rsid w:val="004242F4"/>
    <w:rsid w:val="00424998"/>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0F6"/>
    <w:rsid w:val="00683ECE"/>
    <w:rsid w:val="00695FC2"/>
    <w:rsid w:val="00696949"/>
    <w:rsid w:val="00696A5A"/>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76BC9"/>
    <w:rsid w:val="00780A80"/>
    <w:rsid w:val="0078177E"/>
    <w:rsid w:val="0078304C"/>
    <w:rsid w:val="00783673"/>
    <w:rsid w:val="00785490"/>
    <w:rsid w:val="00785868"/>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5F53"/>
    <w:rsid w:val="008376AC"/>
    <w:rsid w:val="00843099"/>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9F5682"/>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32C"/>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0EB"/>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9D0"/>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4AC5"/>
    <w:rsid w:val="00CB1F63"/>
    <w:rsid w:val="00CB7170"/>
    <w:rsid w:val="00CC040E"/>
    <w:rsid w:val="00CC111F"/>
    <w:rsid w:val="00CC2011"/>
    <w:rsid w:val="00CC3EA0"/>
    <w:rsid w:val="00CC7B45"/>
    <w:rsid w:val="00CD1188"/>
    <w:rsid w:val="00CD2ED1"/>
    <w:rsid w:val="00CD337B"/>
    <w:rsid w:val="00CE0424"/>
    <w:rsid w:val="00CE0BF7"/>
    <w:rsid w:val="00CE7561"/>
    <w:rsid w:val="00CF1354"/>
    <w:rsid w:val="00CF3B1F"/>
    <w:rsid w:val="00CF3BF6"/>
    <w:rsid w:val="00CF625B"/>
    <w:rsid w:val="00CF687E"/>
    <w:rsid w:val="00D0349B"/>
    <w:rsid w:val="00D10249"/>
    <w:rsid w:val="00D10384"/>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235F"/>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D6F22"/>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E7FD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7A14BB43-E373-46CE-9E17-5CAB2D1F9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76BC9"/>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776B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776BC9"/>
    <w:pPr>
      <w:pBdr>
        <w:top w:val="none" w:sz="0" w:space="0" w:color="auto"/>
      </w:pBdr>
      <w:spacing w:before="180"/>
      <w:outlineLvl w:val="1"/>
    </w:pPr>
    <w:rPr>
      <w:sz w:val="32"/>
    </w:rPr>
  </w:style>
  <w:style w:type="paragraph" w:styleId="Heading3">
    <w:name w:val="heading 3"/>
    <w:basedOn w:val="Heading2"/>
    <w:next w:val="Normal"/>
    <w:link w:val="Heading3Char"/>
    <w:qFormat/>
    <w:rsid w:val="00776BC9"/>
    <w:pPr>
      <w:spacing w:before="120"/>
      <w:outlineLvl w:val="2"/>
    </w:pPr>
    <w:rPr>
      <w:sz w:val="28"/>
    </w:rPr>
  </w:style>
  <w:style w:type="paragraph" w:styleId="Heading4">
    <w:name w:val="heading 4"/>
    <w:basedOn w:val="Heading3"/>
    <w:next w:val="Normal"/>
    <w:link w:val="Heading4Char"/>
    <w:qFormat/>
    <w:rsid w:val="00776BC9"/>
    <w:pPr>
      <w:ind w:left="1418" w:hanging="1418"/>
      <w:outlineLvl w:val="3"/>
    </w:pPr>
    <w:rPr>
      <w:sz w:val="24"/>
    </w:rPr>
  </w:style>
  <w:style w:type="paragraph" w:styleId="Heading5">
    <w:name w:val="heading 5"/>
    <w:basedOn w:val="Heading4"/>
    <w:next w:val="Normal"/>
    <w:link w:val="Heading5Char"/>
    <w:qFormat/>
    <w:rsid w:val="00776BC9"/>
    <w:pPr>
      <w:ind w:left="1701" w:hanging="1701"/>
      <w:outlineLvl w:val="4"/>
    </w:pPr>
    <w:rPr>
      <w:sz w:val="22"/>
    </w:rPr>
  </w:style>
  <w:style w:type="paragraph" w:styleId="Heading6">
    <w:name w:val="heading 6"/>
    <w:basedOn w:val="H6"/>
    <w:next w:val="Normal"/>
    <w:link w:val="Heading6Char"/>
    <w:qFormat/>
    <w:rsid w:val="00776BC9"/>
    <w:pPr>
      <w:outlineLvl w:val="5"/>
    </w:pPr>
  </w:style>
  <w:style w:type="paragraph" w:styleId="Heading7">
    <w:name w:val="heading 7"/>
    <w:basedOn w:val="H6"/>
    <w:next w:val="Normal"/>
    <w:link w:val="Heading7Char"/>
    <w:qFormat/>
    <w:rsid w:val="00776BC9"/>
    <w:pPr>
      <w:outlineLvl w:val="6"/>
    </w:pPr>
  </w:style>
  <w:style w:type="paragraph" w:styleId="Heading8">
    <w:name w:val="heading 8"/>
    <w:basedOn w:val="Heading1"/>
    <w:next w:val="Normal"/>
    <w:link w:val="Heading8Char"/>
    <w:qFormat/>
    <w:rsid w:val="00776BC9"/>
    <w:pPr>
      <w:ind w:left="0" w:firstLine="0"/>
      <w:outlineLvl w:val="7"/>
    </w:pPr>
  </w:style>
  <w:style w:type="paragraph" w:styleId="Heading9">
    <w:name w:val="heading 9"/>
    <w:basedOn w:val="Heading8"/>
    <w:next w:val="Normal"/>
    <w:link w:val="Heading9Char"/>
    <w:qFormat/>
    <w:rsid w:val="00776B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76BC9"/>
    <w:pPr>
      <w:spacing w:before="180"/>
      <w:ind w:left="2693" w:hanging="2693"/>
    </w:pPr>
    <w:rPr>
      <w:b/>
    </w:rPr>
  </w:style>
  <w:style w:type="paragraph" w:styleId="TOC1">
    <w:name w:val="toc 1"/>
    <w:uiPriority w:val="39"/>
    <w:rsid w:val="00776BC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776BC9"/>
    <w:pPr>
      <w:keepNext/>
      <w:keepLines/>
      <w:spacing w:before="180"/>
      <w:jc w:val="center"/>
    </w:pPr>
  </w:style>
  <w:style w:type="paragraph" w:styleId="Caption">
    <w:name w:val="caption"/>
    <w:basedOn w:val="Normal"/>
    <w:next w:val="Normal"/>
    <w:qFormat/>
    <w:rsid w:val="00776BC9"/>
    <w:pPr>
      <w:spacing w:before="120" w:after="120"/>
    </w:pPr>
    <w:rPr>
      <w:b/>
      <w:lang w:eastAsia="en-GB"/>
    </w:rPr>
  </w:style>
  <w:style w:type="paragraph" w:styleId="TOC5">
    <w:name w:val="toc 5"/>
    <w:basedOn w:val="TOC4"/>
    <w:uiPriority w:val="39"/>
    <w:rsid w:val="00776BC9"/>
    <w:pPr>
      <w:ind w:left="1701" w:hanging="1701"/>
    </w:pPr>
  </w:style>
  <w:style w:type="paragraph" w:styleId="TOC4">
    <w:name w:val="toc 4"/>
    <w:basedOn w:val="TOC3"/>
    <w:uiPriority w:val="39"/>
    <w:rsid w:val="00776BC9"/>
    <w:pPr>
      <w:ind w:left="1418" w:hanging="1418"/>
    </w:pPr>
  </w:style>
  <w:style w:type="paragraph" w:styleId="TOC3">
    <w:name w:val="toc 3"/>
    <w:basedOn w:val="TOC2"/>
    <w:uiPriority w:val="39"/>
    <w:rsid w:val="00776BC9"/>
    <w:pPr>
      <w:ind w:left="1134" w:hanging="1134"/>
    </w:pPr>
  </w:style>
  <w:style w:type="paragraph" w:styleId="TOC2">
    <w:name w:val="toc 2"/>
    <w:basedOn w:val="TOC1"/>
    <w:uiPriority w:val="39"/>
    <w:rsid w:val="00776BC9"/>
    <w:pPr>
      <w:keepNext w:val="0"/>
      <w:spacing w:before="0"/>
      <w:ind w:left="851" w:hanging="851"/>
    </w:pPr>
    <w:rPr>
      <w:sz w:val="20"/>
    </w:rPr>
  </w:style>
  <w:style w:type="paragraph" w:styleId="Index2">
    <w:name w:val="index 2"/>
    <w:basedOn w:val="Index1"/>
    <w:rsid w:val="00776BC9"/>
    <w:pPr>
      <w:ind w:left="284"/>
    </w:pPr>
  </w:style>
  <w:style w:type="paragraph" w:styleId="Index1">
    <w:name w:val="index 1"/>
    <w:basedOn w:val="Normal"/>
    <w:rsid w:val="00776BC9"/>
    <w:pPr>
      <w:keepLines/>
      <w:spacing w:after="0"/>
    </w:pPr>
  </w:style>
  <w:style w:type="paragraph" w:styleId="DocumentMap">
    <w:name w:val="Document Map"/>
    <w:basedOn w:val="Normal"/>
    <w:link w:val="DocumentMapChar"/>
    <w:rsid w:val="00776BC9"/>
    <w:pPr>
      <w:shd w:val="clear" w:color="auto" w:fill="000080"/>
    </w:pPr>
    <w:rPr>
      <w:rFonts w:ascii="Tahoma" w:hAnsi="Tahoma" w:cs="Tahoma"/>
    </w:rPr>
  </w:style>
  <w:style w:type="paragraph" w:styleId="ListNumber2">
    <w:name w:val="List Number 2"/>
    <w:basedOn w:val="ListNumber"/>
    <w:rsid w:val="00776BC9"/>
    <w:pPr>
      <w:numPr>
        <w:numId w:val="22"/>
      </w:numPr>
    </w:pPr>
  </w:style>
  <w:style w:type="paragraph" w:styleId="ListNumber">
    <w:name w:val="List Number"/>
    <w:basedOn w:val="List"/>
    <w:rsid w:val="00776BC9"/>
    <w:pPr>
      <w:numPr>
        <w:numId w:val="21"/>
      </w:numPr>
    </w:pPr>
    <w:rPr>
      <w:lang w:eastAsia="ja-JP"/>
    </w:rPr>
  </w:style>
  <w:style w:type="paragraph" w:styleId="List">
    <w:name w:val="List"/>
    <w:basedOn w:val="BodyText"/>
    <w:rsid w:val="00776BC9"/>
    <w:pPr>
      <w:ind w:left="568" w:hanging="284"/>
    </w:pPr>
  </w:style>
  <w:style w:type="paragraph" w:styleId="Header">
    <w:name w:val="header"/>
    <w:link w:val="HeaderChar"/>
    <w:rsid w:val="00776BC9"/>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776BC9"/>
    <w:rPr>
      <w:b/>
      <w:position w:val="6"/>
      <w:sz w:val="16"/>
    </w:rPr>
  </w:style>
  <w:style w:type="paragraph" w:styleId="FootnoteText">
    <w:name w:val="footnote text"/>
    <w:basedOn w:val="Normal"/>
    <w:link w:val="FootnoteTextChar"/>
    <w:rsid w:val="00776BC9"/>
    <w:pPr>
      <w:keepLines/>
      <w:spacing w:after="0"/>
      <w:ind w:left="454" w:hanging="454"/>
    </w:pPr>
    <w:rPr>
      <w:sz w:val="16"/>
    </w:rPr>
  </w:style>
  <w:style w:type="paragraph" w:customStyle="1" w:styleId="3GPPHeader">
    <w:name w:val="3GPP_Header"/>
    <w:basedOn w:val="BodyText"/>
    <w:rsid w:val="00776BC9"/>
    <w:pPr>
      <w:tabs>
        <w:tab w:val="left" w:pos="1701"/>
        <w:tab w:val="right" w:pos="9639"/>
      </w:tabs>
      <w:spacing w:after="240"/>
    </w:pPr>
    <w:rPr>
      <w:b/>
      <w:sz w:val="24"/>
    </w:rPr>
  </w:style>
  <w:style w:type="paragraph" w:styleId="TOC9">
    <w:name w:val="toc 9"/>
    <w:basedOn w:val="TOC8"/>
    <w:uiPriority w:val="39"/>
    <w:rsid w:val="00776BC9"/>
    <w:pPr>
      <w:ind w:left="1418" w:hanging="1418"/>
    </w:pPr>
  </w:style>
  <w:style w:type="paragraph" w:styleId="TOC6">
    <w:name w:val="toc 6"/>
    <w:basedOn w:val="TOC5"/>
    <w:next w:val="Normal"/>
    <w:uiPriority w:val="39"/>
    <w:rsid w:val="00776BC9"/>
    <w:pPr>
      <w:ind w:left="1985" w:hanging="1985"/>
    </w:pPr>
  </w:style>
  <w:style w:type="paragraph" w:styleId="TOC7">
    <w:name w:val="toc 7"/>
    <w:basedOn w:val="TOC6"/>
    <w:next w:val="Normal"/>
    <w:uiPriority w:val="39"/>
    <w:rsid w:val="00776BC9"/>
    <w:pPr>
      <w:ind w:left="2268" w:hanging="2268"/>
    </w:pPr>
  </w:style>
  <w:style w:type="paragraph" w:styleId="ListBullet2">
    <w:name w:val="List Bullet 2"/>
    <w:basedOn w:val="ListBullet"/>
    <w:rsid w:val="00776BC9"/>
    <w:pPr>
      <w:numPr>
        <w:numId w:val="17"/>
      </w:numPr>
    </w:pPr>
  </w:style>
  <w:style w:type="paragraph" w:styleId="ListBullet">
    <w:name w:val="List Bullet"/>
    <w:basedOn w:val="List"/>
    <w:rsid w:val="00776BC9"/>
    <w:pPr>
      <w:numPr>
        <w:numId w:val="16"/>
      </w:numPr>
    </w:pPr>
    <w:rPr>
      <w:lang w:eastAsia="ja-JP"/>
    </w:rPr>
  </w:style>
  <w:style w:type="paragraph" w:styleId="ListBullet3">
    <w:name w:val="List Bullet 3"/>
    <w:basedOn w:val="ListBullet2"/>
    <w:rsid w:val="00776BC9"/>
    <w:pPr>
      <w:numPr>
        <w:numId w:val="18"/>
      </w:numPr>
    </w:pPr>
  </w:style>
  <w:style w:type="paragraph" w:customStyle="1" w:styleId="EQ">
    <w:name w:val="EQ"/>
    <w:basedOn w:val="Normal"/>
    <w:next w:val="Normal"/>
    <w:rsid w:val="00776BC9"/>
    <w:pPr>
      <w:keepLines/>
      <w:tabs>
        <w:tab w:val="center" w:pos="4536"/>
        <w:tab w:val="right" w:pos="9072"/>
      </w:tabs>
    </w:pPr>
    <w:rPr>
      <w:noProof/>
    </w:rPr>
  </w:style>
  <w:style w:type="paragraph" w:styleId="List2">
    <w:name w:val="List 2"/>
    <w:basedOn w:val="List"/>
    <w:rsid w:val="00776BC9"/>
    <w:pPr>
      <w:ind w:left="851"/>
    </w:pPr>
    <w:rPr>
      <w:lang w:eastAsia="ja-JP"/>
    </w:rPr>
  </w:style>
  <w:style w:type="paragraph" w:styleId="List3">
    <w:name w:val="List 3"/>
    <w:basedOn w:val="List2"/>
    <w:rsid w:val="00776BC9"/>
    <w:pPr>
      <w:ind w:left="1135"/>
    </w:pPr>
  </w:style>
  <w:style w:type="paragraph" w:styleId="List4">
    <w:name w:val="List 4"/>
    <w:basedOn w:val="List3"/>
    <w:rsid w:val="00776BC9"/>
    <w:pPr>
      <w:ind w:left="1418"/>
    </w:pPr>
  </w:style>
  <w:style w:type="paragraph" w:styleId="List5">
    <w:name w:val="List 5"/>
    <w:basedOn w:val="List4"/>
    <w:rsid w:val="00776BC9"/>
    <w:pPr>
      <w:ind w:left="1702"/>
    </w:pPr>
  </w:style>
  <w:style w:type="paragraph" w:customStyle="1" w:styleId="EditorsNote">
    <w:name w:val="Editor's Note"/>
    <w:basedOn w:val="NO"/>
    <w:link w:val="EditorsNoteChar"/>
    <w:rsid w:val="00776BC9"/>
    <w:rPr>
      <w:color w:val="FF0000"/>
      <w:lang w:val="x-none" w:eastAsia="x-none"/>
    </w:rPr>
  </w:style>
  <w:style w:type="paragraph" w:styleId="ListBullet4">
    <w:name w:val="List Bullet 4"/>
    <w:basedOn w:val="ListBullet3"/>
    <w:rsid w:val="00776BC9"/>
    <w:pPr>
      <w:numPr>
        <w:numId w:val="19"/>
      </w:numPr>
    </w:pPr>
  </w:style>
  <w:style w:type="paragraph" w:styleId="ListBullet5">
    <w:name w:val="List Bullet 5"/>
    <w:basedOn w:val="ListBullet4"/>
    <w:rsid w:val="00776BC9"/>
    <w:pPr>
      <w:numPr>
        <w:numId w:val="20"/>
      </w:numPr>
    </w:pPr>
  </w:style>
  <w:style w:type="paragraph" w:styleId="Footer">
    <w:name w:val="footer"/>
    <w:basedOn w:val="Header"/>
    <w:link w:val="FooterChar"/>
    <w:rsid w:val="00776BC9"/>
    <w:pPr>
      <w:jc w:val="center"/>
    </w:pPr>
    <w:rPr>
      <w:i/>
    </w:rPr>
  </w:style>
  <w:style w:type="paragraph" w:customStyle="1" w:styleId="Reference">
    <w:name w:val="Reference"/>
    <w:basedOn w:val="BodyText"/>
    <w:rsid w:val="00776BC9"/>
    <w:pPr>
      <w:numPr>
        <w:numId w:val="2"/>
      </w:numPr>
    </w:pPr>
  </w:style>
  <w:style w:type="paragraph" w:styleId="BalloonText">
    <w:name w:val="Balloon Text"/>
    <w:basedOn w:val="Normal"/>
    <w:link w:val="BalloonTextChar"/>
    <w:rsid w:val="00776BC9"/>
    <w:pPr>
      <w:spacing w:after="0"/>
    </w:pPr>
    <w:rPr>
      <w:rFonts w:ascii="Segoe UI" w:hAnsi="Segoe UI" w:cs="Segoe UI"/>
      <w:sz w:val="18"/>
      <w:szCs w:val="18"/>
    </w:rPr>
  </w:style>
  <w:style w:type="character" w:styleId="PageNumber">
    <w:name w:val="page number"/>
    <w:basedOn w:val="DefaultParagraphFont"/>
    <w:rsid w:val="00776BC9"/>
  </w:style>
  <w:style w:type="paragraph" w:styleId="BodyText">
    <w:name w:val="Body Text"/>
    <w:basedOn w:val="Normal"/>
    <w:link w:val="BodyTextChar"/>
    <w:rsid w:val="00776BC9"/>
    <w:pPr>
      <w:spacing w:after="120"/>
      <w:jc w:val="both"/>
    </w:pPr>
    <w:rPr>
      <w:rFonts w:ascii="Arial" w:hAnsi="Arial"/>
      <w:lang w:eastAsia="zh-CN"/>
    </w:rPr>
  </w:style>
  <w:style w:type="character" w:styleId="Hyperlink">
    <w:name w:val="Hyperlink"/>
    <w:uiPriority w:val="99"/>
    <w:rsid w:val="00776BC9"/>
    <w:rPr>
      <w:color w:val="0000FF"/>
      <w:u w:val="single"/>
    </w:rPr>
  </w:style>
  <w:style w:type="character" w:styleId="FollowedHyperlink">
    <w:name w:val="FollowedHyperlink"/>
    <w:unhideWhenUsed/>
    <w:rsid w:val="00776BC9"/>
    <w:rPr>
      <w:color w:val="800080"/>
      <w:u w:val="single"/>
    </w:rPr>
  </w:style>
  <w:style w:type="character" w:styleId="CommentReference">
    <w:name w:val="annotation reference"/>
    <w:uiPriority w:val="99"/>
    <w:qFormat/>
    <w:rsid w:val="00776BC9"/>
    <w:rPr>
      <w:sz w:val="16"/>
      <w:szCs w:val="16"/>
    </w:rPr>
  </w:style>
  <w:style w:type="paragraph" w:styleId="CommentText">
    <w:name w:val="annotation text"/>
    <w:basedOn w:val="Normal"/>
    <w:link w:val="CommentTextChar"/>
    <w:uiPriority w:val="99"/>
    <w:qFormat/>
    <w:rsid w:val="00776BC9"/>
  </w:style>
  <w:style w:type="paragraph" w:styleId="CommentSubject">
    <w:name w:val="annotation subject"/>
    <w:basedOn w:val="CommentText"/>
    <w:next w:val="CommentText"/>
    <w:link w:val="CommentSubjectChar"/>
    <w:rsid w:val="00776BC9"/>
    <w:rPr>
      <w:b/>
      <w:bCs/>
    </w:rPr>
  </w:style>
  <w:style w:type="character" w:customStyle="1" w:styleId="Heading1Char">
    <w:name w:val="Heading 1 Char"/>
    <w:link w:val="Heading1"/>
    <w:rsid w:val="00776BC9"/>
    <w:rPr>
      <w:rFonts w:ascii="Arial" w:hAnsi="Arial"/>
      <w:sz w:val="36"/>
      <w:lang w:eastAsia="ja-JP"/>
    </w:rPr>
  </w:style>
  <w:style w:type="paragraph" w:customStyle="1" w:styleId="B1">
    <w:name w:val="B1"/>
    <w:basedOn w:val="List"/>
    <w:link w:val="B1Char1"/>
    <w:rsid w:val="00776BC9"/>
    <w:rPr>
      <w:rFonts w:ascii="Times New Roman" w:hAnsi="Times New Roman"/>
    </w:rPr>
  </w:style>
  <w:style w:type="paragraph" w:customStyle="1" w:styleId="B2">
    <w:name w:val="B2"/>
    <w:basedOn w:val="List2"/>
    <w:link w:val="B2Char"/>
    <w:rsid w:val="00776BC9"/>
    <w:rPr>
      <w:rFonts w:ascii="Times New Roman" w:hAnsi="Times New Roman"/>
    </w:rPr>
  </w:style>
  <w:style w:type="paragraph" w:customStyle="1" w:styleId="B3">
    <w:name w:val="B3"/>
    <w:basedOn w:val="List3"/>
    <w:link w:val="B3Char2"/>
    <w:rsid w:val="00776BC9"/>
    <w:rPr>
      <w:rFonts w:ascii="Times New Roman" w:hAnsi="Times New Roman"/>
    </w:rPr>
  </w:style>
  <w:style w:type="paragraph" w:customStyle="1" w:styleId="B4">
    <w:name w:val="B4"/>
    <w:basedOn w:val="List4"/>
    <w:link w:val="B4Char"/>
    <w:rsid w:val="00776BC9"/>
    <w:rPr>
      <w:rFonts w:ascii="Times New Roman" w:hAnsi="Times New Roman"/>
    </w:rPr>
  </w:style>
  <w:style w:type="paragraph" w:customStyle="1" w:styleId="Proposal">
    <w:name w:val="Proposal"/>
    <w:basedOn w:val="BodyText"/>
    <w:rsid w:val="00776BC9"/>
    <w:pPr>
      <w:numPr>
        <w:numId w:val="3"/>
      </w:numPr>
      <w:tabs>
        <w:tab w:val="clear" w:pos="1304"/>
        <w:tab w:val="left" w:pos="1701"/>
      </w:tabs>
      <w:ind w:left="1701" w:hanging="1701"/>
    </w:pPr>
    <w:rPr>
      <w:b/>
      <w:bCs/>
    </w:rPr>
  </w:style>
  <w:style w:type="character" w:customStyle="1" w:styleId="BodyTextChar">
    <w:name w:val="Body Text Char"/>
    <w:link w:val="BodyText"/>
    <w:rsid w:val="00776BC9"/>
    <w:rPr>
      <w:rFonts w:ascii="Arial" w:hAnsi="Arial"/>
      <w:lang w:eastAsia="zh-CN"/>
    </w:rPr>
  </w:style>
  <w:style w:type="paragraph" w:customStyle="1" w:styleId="B5">
    <w:name w:val="B5"/>
    <w:basedOn w:val="List5"/>
    <w:link w:val="B5Char"/>
    <w:rsid w:val="00776BC9"/>
    <w:rPr>
      <w:rFonts w:ascii="Times New Roman" w:hAnsi="Times New Roman"/>
    </w:rPr>
  </w:style>
  <w:style w:type="paragraph" w:customStyle="1" w:styleId="EX">
    <w:name w:val="EX"/>
    <w:basedOn w:val="Normal"/>
    <w:rsid w:val="00776BC9"/>
    <w:pPr>
      <w:keepLines/>
      <w:ind w:left="1702" w:hanging="1418"/>
    </w:pPr>
  </w:style>
  <w:style w:type="paragraph" w:customStyle="1" w:styleId="EW">
    <w:name w:val="EW"/>
    <w:basedOn w:val="EX"/>
    <w:rsid w:val="00776BC9"/>
    <w:pPr>
      <w:spacing w:after="0"/>
    </w:pPr>
  </w:style>
  <w:style w:type="paragraph" w:customStyle="1" w:styleId="TAL">
    <w:name w:val="TAL"/>
    <w:basedOn w:val="Normal"/>
    <w:link w:val="TALCar"/>
    <w:rsid w:val="00776BC9"/>
    <w:pPr>
      <w:keepNext/>
      <w:keepLines/>
      <w:spacing w:after="0"/>
    </w:pPr>
    <w:rPr>
      <w:rFonts w:ascii="Arial" w:hAnsi="Arial"/>
      <w:sz w:val="18"/>
      <w:lang w:val="x-none" w:eastAsia="x-none"/>
    </w:rPr>
  </w:style>
  <w:style w:type="paragraph" w:customStyle="1" w:styleId="TAC">
    <w:name w:val="TAC"/>
    <w:basedOn w:val="TAL"/>
    <w:rsid w:val="00776BC9"/>
    <w:pPr>
      <w:jc w:val="center"/>
    </w:pPr>
  </w:style>
  <w:style w:type="paragraph" w:customStyle="1" w:styleId="TAH">
    <w:name w:val="TAH"/>
    <w:basedOn w:val="TAC"/>
    <w:link w:val="TAHCar"/>
    <w:rsid w:val="00776BC9"/>
    <w:rPr>
      <w:b/>
    </w:rPr>
  </w:style>
  <w:style w:type="paragraph" w:customStyle="1" w:styleId="TAN">
    <w:name w:val="TAN"/>
    <w:basedOn w:val="TAL"/>
    <w:rsid w:val="00776BC9"/>
    <w:pPr>
      <w:ind w:left="851" w:hanging="851"/>
    </w:pPr>
  </w:style>
  <w:style w:type="paragraph" w:customStyle="1" w:styleId="TAR">
    <w:name w:val="TAR"/>
    <w:basedOn w:val="TAL"/>
    <w:rsid w:val="00776BC9"/>
    <w:pPr>
      <w:jc w:val="right"/>
    </w:pPr>
  </w:style>
  <w:style w:type="paragraph" w:customStyle="1" w:styleId="TH">
    <w:name w:val="TH"/>
    <w:basedOn w:val="Normal"/>
    <w:link w:val="THChar"/>
    <w:rsid w:val="00776BC9"/>
    <w:pPr>
      <w:keepNext/>
      <w:keepLines/>
      <w:spacing w:before="60"/>
      <w:jc w:val="center"/>
    </w:pPr>
    <w:rPr>
      <w:rFonts w:ascii="Arial" w:hAnsi="Arial"/>
      <w:b/>
      <w:lang w:val="x-none" w:eastAsia="x-none"/>
    </w:rPr>
  </w:style>
  <w:style w:type="paragraph" w:customStyle="1" w:styleId="TF">
    <w:name w:val="TF"/>
    <w:basedOn w:val="TH"/>
    <w:link w:val="TFChar"/>
    <w:rsid w:val="00776BC9"/>
    <w:pPr>
      <w:keepNext w:val="0"/>
      <w:spacing w:before="0" w:after="240"/>
    </w:pPr>
  </w:style>
  <w:style w:type="paragraph" w:customStyle="1" w:styleId="TT">
    <w:name w:val="TT"/>
    <w:basedOn w:val="Heading1"/>
    <w:next w:val="Normal"/>
    <w:rsid w:val="00776BC9"/>
    <w:pPr>
      <w:outlineLvl w:val="9"/>
    </w:pPr>
  </w:style>
  <w:style w:type="paragraph" w:customStyle="1" w:styleId="ZA">
    <w:name w:val="ZA"/>
    <w:rsid w:val="00776B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776B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776BC9"/>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776BC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776BC9"/>
  </w:style>
  <w:style w:type="paragraph" w:customStyle="1" w:styleId="ZH">
    <w:name w:val="ZH"/>
    <w:rsid w:val="00776BC9"/>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776B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776BC9"/>
    <w:pPr>
      <w:framePr w:hRule="auto" w:wrap="notBeside" w:y="852"/>
    </w:pPr>
    <w:rPr>
      <w:i w:val="0"/>
      <w:sz w:val="40"/>
    </w:rPr>
  </w:style>
  <w:style w:type="paragraph" w:customStyle="1" w:styleId="ZU">
    <w:name w:val="ZU"/>
    <w:rsid w:val="00776B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776BC9"/>
    <w:pPr>
      <w:framePr w:wrap="notBeside" w:y="16161"/>
    </w:pPr>
  </w:style>
  <w:style w:type="paragraph" w:customStyle="1" w:styleId="FP">
    <w:name w:val="FP"/>
    <w:basedOn w:val="Normal"/>
    <w:rsid w:val="00776BC9"/>
    <w:pPr>
      <w:spacing w:after="0"/>
    </w:pPr>
  </w:style>
  <w:style w:type="paragraph" w:customStyle="1" w:styleId="Observation">
    <w:name w:val="Observation"/>
    <w:basedOn w:val="Proposal"/>
    <w:qFormat/>
    <w:rsid w:val="00776BC9"/>
    <w:pPr>
      <w:numPr>
        <w:numId w:val="13"/>
      </w:numPr>
      <w:ind w:left="1701" w:hanging="1701"/>
    </w:pPr>
    <w:rPr>
      <w:lang w:eastAsia="ja-JP"/>
    </w:rPr>
  </w:style>
  <w:style w:type="paragraph" w:styleId="TableofFigures">
    <w:name w:val="table of figures"/>
    <w:basedOn w:val="BodyText"/>
    <w:next w:val="Normal"/>
    <w:uiPriority w:val="99"/>
    <w:rsid w:val="00776BC9"/>
    <w:pPr>
      <w:ind w:left="1701" w:hanging="1701"/>
      <w:jc w:val="left"/>
    </w:pPr>
    <w:rPr>
      <w:b/>
    </w:rPr>
  </w:style>
  <w:style w:type="character" w:customStyle="1" w:styleId="B1Char1">
    <w:name w:val="B1 Char1"/>
    <w:link w:val="B1"/>
    <w:qFormat/>
    <w:rsid w:val="00776BC9"/>
    <w:rPr>
      <w:rFonts w:ascii="Times New Roman" w:hAnsi="Times New Roman"/>
      <w:lang w:eastAsia="zh-CN"/>
    </w:rPr>
  </w:style>
  <w:style w:type="character" w:customStyle="1" w:styleId="B2Char">
    <w:name w:val="B2 Char"/>
    <w:link w:val="B2"/>
    <w:qFormat/>
    <w:rsid w:val="00776BC9"/>
    <w:rPr>
      <w:rFonts w:ascii="Times New Roman" w:hAnsi="Times New Roman"/>
      <w:lang w:eastAsia="ja-JP"/>
    </w:rPr>
  </w:style>
  <w:style w:type="character" w:customStyle="1" w:styleId="B3Char2">
    <w:name w:val="B3 Char2"/>
    <w:link w:val="B3"/>
    <w:qFormat/>
    <w:rsid w:val="00776BC9"/>
    <w:rPr>
      <w:rFonts w:ascii="Times New Roman" w:hAnsi="Times New Roman"/>
      <w:lang w:eastAsia="ja-JP"/>
    </w:rPr>
  </w:style>
  <w:style w:type="character" w:customStyle="1" w:styleId="B4Char">
    <w:name w:val="B4 Char"/>
    <w:link w:val="B4"/>
    <w:rsid w:val="00776BC9"/>
    <w:rPr>
      <w:rFonts w:ascii="Times New Roman" w:hAnsi="Times New Roman"/>
      <w:lang w:eastAsia="ja-JP"/>
    </w:rPr>
  </w:style>
  <w:style w:type="character" w:customStyle="1" w:styleId="B5Char">
    <w:name w:val="B5 Char"/>
    <w:link w:val="B5"/>
    <w:rsid w:val="00776BC9"/>
    <w:rPr>
      <w:rFonts w:ascii="Times New Roman" w:hAnsi="Times New Roman"/>
      <w:lang w:eastAsia="ja-JP"/>
    </w:rPr>
  </w:style>
  <w:style w:type="paragraph" w:customStyle="1" w:styleId="B6">
    <w:name w:val="B6"/>
    <w:basedOn w:val="B5"/>
    <w:link w:val="B6Char"/>
    <w:rsid w:val="00776BC9"/>
    <w:pPr>
      <w:ind w:left="1985"/>
    </w:pPr>
  </w:style>
  <w:style w:type="character" w:customStyle="1" w:styleId="B6Char">
    <w:name w:val="B6 Char"/>
    <w:link w:val="B6"/>
    <w:rsid w:val="00776BC9"/>
    <w:rPr>
      <w:rFonts w:ascii="Times New Roman" w:hAnsi="Times New Roman"/>
      <w:lang w:eastAsia="ja-JP"/>
    </w:rPr>
  </w:style>
  <w:style w:type="paragraph" w:customStyle="1" w:styleId="B7">
    <w:name w:val="B7"/>
    <w:basedOn w:val="B6"/>
    <w:link w:val="B7Char"/>
    <w:rsid w:val="00776BC9"/>
    <w:pPr>
      <w:ind w:left="2269"/>
    </w:pPr>
  </w:style>
  <w:style w:type="character" w:customStyle="1" w:styleId="B7Char">
    <w:name w:val="B7 Char"/>
    <w:basedOn w:val="B6Char"/>
    <w:link w:val="B7"/>
    <w:rsid w:val="00776BC9"/>
    <w:rPr>
      <w:rFonts w:ascii="Times New Roman" w:hAnsi="Times New Roman"/>
      <w:lang w:eastAsia="ja-JP"/>
    </w:rPr>
  </w:style>
  <w:style w:type="paragraph" w:customStyle="1" w:styleId="B8">
    <w:name w:val="B8"/>
    <w:basedOn w:val="B7"/>
    <w:qFormat/>
    <w:rsid w:val="00776BC9"/>
    <w:pPr>
      <w:ind w:left="2552"/>
    </w:pPr>
  </w:style>
  <w:style w:type="character" w:customStyle="1" w:styleId="BalloonTextChar">
    <w:name w:val="Balloon Text Char"/>
    <w:link w:val="BalloonText"/>
    <w:rsid w:val="00776BC9"/>
    <w:rPr>
      <w:rFonts w:ascii="Segoe UI" w:hAnsi="Segoe UI" w:cs="Segoe UI"/>
      <w:sz w:val="18"/>
      <w:szCs w:val="18"/>
      <w:lang w:eastAsia="ja-JP"/>
    </w:rPr>
  </w:style>
  <w:style w:type="character" w:customStyle="1" w:styleId="CommentTextChar">
    <w:name w:val="Comment Text Char"/>
    <w:link w:val="CommentText"/>
    <w:uiPriority w:val="99"/>
    <w:qFormat/>
    <w:rsid w:val="00776BC9"/>
    <w:rPr>
      <w:rFonts w:ascii="Times New Roman" w:hAnsi="Times New Roman"/>
      <w:lang w:eastAsia="ja-JP"/>
    </w:rPr>
  </w:style>
  <w:style w:type="character" w:customStyle="1" w:styleId="CommentSubjectChar">
    <w:name w:val="Comment Subject Char"/>
    <w:link w:val="CommentSubject"/>
    <w:rsid w:val="00776BC9"/>
    <w:rPr>
      <w:rFonts w:ascii="Times New Roman" w:hAnsi="Times New Roman"/>
      <w:b/>
      <w:bCs/>
      <w:lang w:eastAsia="ja-JP"/>
    </w:rPr>
  </w:style>
  <w:style w:type="paragraph" w:customStyle="1" w:styleId="CRCoverPage">
    <w:name w:val="CR Cover Page"/>
    <w:link w:val="CRCoverPageZchn"/>
    <w:rsid w:val="00776BC9"/>
    <w:pPr>
      <w:spacing w:after="120"/>
    </w:pPr>
    <w:rPr>
      <w:rFonts w:ascii="Arial" w:hAnsi="Arial"/>
      <w:lang w:eastAsia="ko-KR"/>
    </w:rPr>
  </w:style>
  <w:style w:type="character" w:customStyle="1" w:styleId="CRCoverPageZchn">
    <w:name w:val="CR Cover Page Zchn"/>
    <w:link w:val="CRCoverPage"/>
    <w:rsid w:val="00776BC9"/>
    <w:rPr>
      <w:rFonts w:ascii="Arial" w:hAnsi="Arial"/>
      <w:lang w:eastAsia="ko-KR"/>
    </w:rPr>
  </w:style>
  <w:style w:type="paragraph" w:customStyle="1" w:styleId="Doc-text2">
    <w:name w:val="Doc-text2"/>
    <w:basedOn w:val="Normal"/>
    <w:link w:val="Doc-text2Char"/>
    <w:qFormat/>
    <w:rsid w:val="00776BC9"/>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776BC9"/>
    <w:rPr>
      <w:rFonts w:ascii="Arial" w:eastAsia="MS Mincho" w:hAnsi="Arial"/>
      <w:szCs w:val="24"/>
      <w:lang w:val="x-none" w:eastAsia="x-none"/>
    </w:rPr>
  </w:style>
  <w:style w:type="character" w:customStyle="1" w:styleId="DocumentMapChar">
    <w:name w:val="Document Map Char"/>
    <w:link w:val="DocumentMap"/>
    <w:rsid w:val="00776BC9"/>
    <w:rPr>
      <w:rFonts w:ascii="Tahoma" w:hAnsi="Tahoma" w:cs="Tahoma"/>
      <w:shd w:val="clear" w:color="auto" w:fill="000080"/>
      <w:lang w:eastAsia="ja-JP"/>
    </w:rPr>
  </w:style>
  <w:style w:type="paragraph" w:customStyle="1" w:styleId="NO">
    <w:name w:val="NO"/>
    <w:basedOn w:val="Normal"/>
    <w:link w:val="NOChar"/>
    <w:rsid w:val="00776BC9"/>
    <w:pPr>
      <w:keepLines/>
      <w:ind w:left="1135" w:hanging="851"/>
    </w:pPr>
  </w:style>
  <w:style w:type="character" w:customStyle="1" w:styleId="NOChar">
    <w:name w:val="NO Char"/>
    <w:link w:val="NO"/>
    <w:qFormat/>
    <w:rsid w:val="00776BC9"/>
    <w:rPr>
      <w:rFonts w:ascii="Times New Roman" w:hAnsi="Times New Roman"/>
      <w:lang w:eastAsia="ja-JP"/>
    </w:rPr>
  </w:style>
  <w:style w:type="character" w:customStyle="1" w:styleId="EditorsNoteChar">
    <w:name w:val="Editor's Note Char"/>
    <w:link w:val="EditorsNote"/>
    <w:rsid w:val="00776BC9"/>
    <w:rPr>
      <w:rFonts w:ascii="Times New Roman" w:hAnsi="Times New Roman"/>
      <w:color w:val="FF0000"/>
      <w:lang w:val="x-none" w:eastAsia="x-none"/>
    </w:rPr>
  </w:style>
  <w:style w:type="paragraph" w:customStyle="1" w:styleId="EmailDiscussion">
    <w:name w:val="EmailDiscussion"/>
    <w:basedOn w:val="Normal"/>
    <w:next w:val="Normal"/>
    <w:rsid w:val="00776BC9"/>
    <w:pPr>
      <w:numPr>
        <w:numId w:val="14"/>
      </w:numPr>
      <w:spacing w:before="40" w:after="0"/>
    </w:pPr>
    <w:rPr>
      <w:rFonts w:ascii="Arial" w:eastAsia="MS Mincho" w:hAnsi="Arial"/>
      <w:b/>
      <w:szCs w:val="24"/>
      <w:lang w:eastAsia="en-GB"/>
    </w:rPr>
  </w:style>
  <w:style w:type="character" w:styleId="Emphasis">
    <w:name w:val="Emphasis"/>
    <w:qFormat/>
    <w:rsid w:val="00776BC9"/>
    <w:rPr>
      <w:i/>
      <w:iCs/>
    </w:rPr>
  </w:style>
  <w:style w:type="paragraph" w:customStyle="1" w:styleId="FigureTitle">
    <w:name w:val="Figure_Title"/>
    <w:basedOn w:val="Normal"/>
    <w:next w:val="Normal"/>
    <w:rsid w:val="00776BC9"/>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776BC9"/>
    <w:rPr>
      <w:rFonts w:ascii="Arial" w:hAnsi="Arial"/>
      <w:b/>
      <w:noProof/>
      <w:sz w:val="18"/>
      <w:lang w:eastAsia="ja-JP"/>
    </w:rPr>
  </w:style>
  <w:style w:type="character" w:customStyle="1" w:styleId="FooterChar">
    <w:name w:val="Footer Char"/>
    <w:link w:val="Footer"/>
    <w:rsid w:val="00776BC9"/>
    <w:rPr>
      <w:rFonts w:ascii="Arial" w:hAnsi="Arial"/>
      <w:b/>
      <w:i/>
      <w:noProof/>
      <w:sz w:val="18"/>
      <w:lang w:eastAsia="ja-JP"/>
    </w:rPr>
  </w:style>
  <w:style w:type="character" w:customStyle="1" w:styleId="FootnoteTextChar">
    <w:name w:val="Footnote Text Char"/>
    <w:link w:val="FootnoteText"/>
    <w:rsid w:val="00776BC9"/>
    <w:rPr>
      <w:rFonts w:ascii="Times New Roman" w:hAnsi="Times New Roman"/>
      <w:sz w:val="16"/>
      <w:lang w:eastAsia="ja-JP"/>
    </w:rPr>
  </w:style>
  <w:style w:type="paragraph" w:customStyle="1" w:styleId="Guidance">
    <w:name w:val="Guidance"/>
    <w:basedOn w:val="Normal"/>
    <w:rsid w:val="00776BC9"/>
    <w:rPr>
      <w:i/>
      <w:color w:val="0000FF"/>
    </w:rPr>
  </w:style>
  <w:style w:type="character" w:customStyle="1" w:styleId="Heading2Char">
    <w:name w:val="Heading 2 Char"/>
    <w:link w:val="Heading2"/>
    <w:rsid w:val="00776BC9"/>
    <w:rPr>
      <w:rFonts w:ascii="Arial" w:hAnsi="Arial"/>
      <w:sz w:val="32"/>
      <w:lang w:eastAsia="ja-JP"/>
    </w:rPr>
  </w:style>
  <w:style w:type="character" w:customStyle="1" w:styleId="Heading3Char">
    <w:name w:val="Heading 3 Char"/>
    <w:link w:val="Heading3"/>
    <w:rsid w:val="00776BC9"/>
    <w:rPr>
      <w:rFonts w:ascii="Arial" w:hAnsi="Arial"/>
      <w:sz w:val="28"/>
      <w:lang w:eastAsia="ja-JP"/>
    </w:rPr>
  </w:style>
  <w:style w:type="character" w:customStyle="1" w:styleId="Heading4Char">
    <w:name w:val="Heading 4 Char"/>
    <w:link w:val="Heading4"/>
    <w:rsid w:val="00776BC9"/>
    <w:rPr>
      <w:rFonts w:ascii="Arial" w:hAnsi="Arial"/>
      <w:sz w:val="24"/>
      <w:lang w:eastAsia="ja-JP"/>
    </w:rPr>
  </w:style>
  <w:style w:type="character" w:customStyle="1" w:styleId="Heading5Char">
    <w:name w:val="Heading 5 Char"/>
    <w:link w:val="Heading5"/>
    <w:rsid w:val="00776BC9"/>
    <w:rPr>
      <w:rFonts w:ascii="Arial" w:hAnsi="Arial"/>
      <w:sz w:val="22"/>
      <w:lang w:eastAsia="ja-JP"/>
    </w:rPr>
  </w:style>
  <w:style w:type="paragraph" w:customStyle="1" w:styleId="H6">
    <w:name w:val="H6"/>
    <w:basedOn w:val="Heading5"/>
    <w:next w:val="Normal"/>
    <w:rsid w:val="00776BC9"/>
    <w:pPr>
      <w:ind w:left="1985" w:hanging="1985"/>
      <w:outlineLvl w:val="9"/>
    </w:pPr>
    <w:rPr>
      <w:sz w:val="20"/>
    </w:rPr>
  </w:style>
  <w:style w:type="character" w:customStyle="1" w:styleId="Heading6Char">
    <w:name w:val="Heading 6 Char"/>
    <w:link w:val="Heading6"/>
    <w:rsid w:val="00776BC9"/>
    <w:rPr>
      <w:rFonts w:ascii="Arial" w:hAnsi="Arial"/>
      <w:lang w:eastAsia="ja-JP"/>
    </w:rPr>
  </w:style>
  <w:style w:type="character" w:customStyle="1" w:styleId="Heading7Char">
    <w:name w:val="Heading 7 Char"/>
    <w:link w:val="Heading7"/>
    <w:rsid w:val="00776BC9"/>
    <w:rPr>
      <w:rFonts w:ascii="Arial" w:hAnsi="Arial"/>
      <w:lang w:eastAsia="ja-JP"/>
    </w:rPr>
  </w:style>
  <w:style w:type="character" w:customStyle="1" w:styleId="Heading8Char">
    <w:name w:val="Heading 8 Char"/>
    <w:link w:val="Heading8"/>
    <w:rsid w:val="00776BC9"/>
    <w:rPr>
      <w:rFonts w:ascii="Arial" w:hAnsi="Arial"/>
      <w:sz w:val="36"/>
      <w:lang w:eastAsia="ja-JP"/>
    </w:rPr>
  </w:style>
  <w:style w:type="character" w:customStyle="1" w:styleId="Heading9Char">
    <w:name w:val="Heading 9 Char"/>
    <w:link w:val="Heading9"/>
    <w:rsid w:val="00776BC9"/>
    <w:rPr>
      <w:rFonts w:ascii="Arial" w:hAnsi="Arial"/>
      <w:sz w:val="36"/>
      <w:lang w:eastAsia="ja-JP"/>
    </w:rPr>
  </w:style>
  <w:style w:type="character" w:styleId="HTMLCode">
    <w:name w:val="HTML Code"/>
    <w:uiPriority w:val="99"/>
    <w:unhideWhenUsed/>
    <w:rsid w:val="00776BC9"/>
    <w:rPr>
      <w:rFonts w:ascii="Courier New" w:eastAsia="Times New Roman" w:hAnsi="Courier New" w:cs="Courier New"/>
      <w:sz w:val="20"/>
      <w:szCs w:val="20"/>
    </w:rPr>
  </w:style>
  <w:style w:type="paragraph" w:styleId="IndexHeading">
    <w:name w:val="index heading"/>
    <w:basedOn w:val="Normal"/>
    <w:next w:val="Normal"/>
    <w:rsid w:val="00776BC9"/>
    <w:pPr>
      <w:pBdr>
        <w:top w:val="single" w:sz="12" w:space="0" w:color="auto"/>
      </w:pBdr>
      <w:spacing w:before="360" w:after="240"/>
    </w:pPr>
    <w:rPr>
      <w:b/>
      <w:i/>
      <w:sz w:val="26"/>
      <w:lang w:eastAsia="en-GB"/>
    </w:rPr>
  </w:style>
  <w:style w:type="paragraph" w:customStyle="1" w:styleId="LD">
    <w:name w:val="LD"/>
    <w:rsid w:val="00776BC9"/>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776BC9"/>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776BC9"/>
    <w:rPr>
      <w:rFonts w:ascii="Calibri" w:eastAsia="Calibri" w:hAnsi="Calibri"/>
      <w:sz w:val="22"/>
      <w:szCs w:val="22"/>
      <w:lang w:val="x-none" w:eastAsia="en-US"/>
    </w:rPr>
  </w:style>
  <w:style w:type="paragraph" w:customStyle="1" w:styleId="NF">
    <w:name w:val="NF"/>
    <w:basedOn w:val="NO"/>
    <w:rsid w:val="00776BC9"/>
    <w:pPr>
      <w:keepNext/>
      <w:spacing w:after="0"/>
    </w:pPr>
    <w:rPr>
      <w:rFonts w:ascii="Arial" w:hAnsi="Arial"/>
      <w:sz w:val="18"/>
    </w:rPr>
  </w:style>
  <w:style w:type="paragraph" w:customStyle="1" w:styleId="NW">
    <w:name w:val="NW"/>
    <w:basedOn w:val="NO"/>
    <w:rsid w:val="00776BC9"/>
    <w:pPr>
      <w:spacing w:after="0"/>
    </w:pPr>
  </w:style>
  <w:style w:type="paragraph" w:customStyle="1" w:styleId="PL">
    <w:name w:val="PL"/>
    <w:link w:val="PLChar"/>
    <w:qFormat/>
    <w:rsid w:val="00776B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776BC9"/>
    <w:rPr>
      <w:rFonts w:ascii="Courier New" w:eastAsia="Batang" w:hAnsi="Courier New"/>
      <w:noProof/>
      <w:sz w:val="16"/>
      <w:shd w:val="clear" w:color="auto" w:fill="E6E6E6"/>
      <w:lang w:eastAsia="sv-SE"/>
    </w:rPr>
  </w:style>
  <w:style w:type="paragraph" w:styleId="PlainText">
    <w:name w:val="Plain Text"/>
    <w:basedOn w:val="Normal"/>
    <w:link w:val="PlainTextChar"/>
    <w:rsid w:val="00776BC9"/>
    <w:rPr>
      <w:rFonts w:ascii="Courier New" w:hAnsi="Courier New"/>
      <w:lang w:val="nb-NO"/>
    </w:rPr>
  </w:style>
  <w:style w:type="character" w:customStyle="1" w:styleId="PlainTextChar">
    <w:name w:val="Plain Text Char"/>
    <w:link w:val="PlainText"/>
    <w:rsid w:val="00776BC9"/>
    <w:rPr>
      <w:rFonts w:ascii="Courier New" w:hAnsi="Courier New"/>
      <w:lang w:val="nb-NO" w:eastAsia="ja-JP"/>
    </w:rPr>
  </w:style>
  <w:style w:type="character" w:styleId="Strong">
    <w:name w:val="Strong"/>
    <w:uiPriority w:val="22"/>
    <w:qFormat/>
    <w:rsid w:val="00776BC9"/>
    <w:rPr>
      <w:b/>
      <w:bCs/>
    </w:rPr>
  </w:style>
  <w:style w:type="table" w:styleId="TableGrid">
    <w:name w:val="Table Grid"/>
    <w:basedOn w:val="TableNormal"/>
    <w:uiPriority w:val="39"/>
    <w:rsid w:val="00776BC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776BC9"/>
    <w:rPr>
      <w:rFonts w:ascii="Arial" w:hAnsi="Arial"/>
      <w:sz w:val="18"/>
      <w:lang w:val="x-none" w:eastAsia="x-none"/>
    </w:rPr>
  </w:style>
  <w:style w:type="character" w:customStyle="1" w:styleId="TAHCar">
    <w:name w:val="TAH Car"/>
    <w:link w:val="TAH"/>
    <w:locked/>
    <w:rsid w:val="00776BC9"/>
    <w:rPr>
      <w:rFonts w:ascii="Arial" w:hAnsi="Arial"/>
      <w:b/>
      <w:sz w:val="18"/>
      <w:lang w:val="x-none" w:eastAsia="x-none"/>
    </w:rPr>
  </w:style>
  <w:style w:type="character" w:customStyle="1" w:styleId="THChar">
    <w:name w:val="TH Char"/>
    <w:link w:val="TH"/>
    <w:rsid w:val="00776BC9"/>
    <w:rPr>
      <w:rFonts w:ascii="Arial" w:hAnsi="Arial"/>
      <w:b/>
      <w:lang w:val="x-none" w:eastAsia="x-none"/>
    </w:rPr>
  </w:style>
  <w:style w:type="paragraph" w:customStyle="1" w:styleId="TAJ">
    <w:name w:val="TAJ"/>
    <w:basedOn w:val="TH"/>
    <w:rsid w:val="00776BC9"/>
  </w:style>
  <w:style w:type="paragraph" w:customStyle="1" w:styleId="TALCharChar">
    <w:name w:val="TAL Char Char"/>
    <w:basedOn w:val="Normal"/>
    <w:link w:val="TALCharCharChar"/>
    <w:rsid w:val="00776BC9"/>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776BC9"/>
    <w:rPr>
      <w:rFonts w:ascii="Arial" w:eastAsia="Malgun Gothic" w:hAnsi="Arial"/>
      <w:sz w:val="18"/>
      <w:lang w:val="x-none" w:eastAsia="x-none"/>
    </w:rPr>
  </w:style>
  <w:style w:type="character" w:customStyle="1" w:styleId="TFChar">
    <w:name w:val="TF Char"/>
    <w:link w:val="TF"/>
    <w:rsid w:val="00776BC9"/>
    <w:rPr>
      <w:rFonts w:ascii="Arial" w:hAnsi="Arial"/>
      <w:b/>
      <w:lang w:val="x-none" w:eastAsia="x-none"/>
    </w:rPr>
  </w:style>
  <w:style w:type="paragraph" w:styleId="ListContinue">
    <w:name w:val="List Continue"/>
    <w:basedOn w:val="Normal"/>
    <w:rsid w:val="00776BC9"/>
    <w:pPr>
      <w:spacing w:after="120"/>
      <w:ind w:left="283"/>
      <w:contextualSpacing/>
    </w:pPr>
    <w:rPr>
      <w:rFonts w:ascii="Arial" w:hAnsi="Arial"/>
    </w:rPr>
  </w:style>
  <w:style w:type="paragraph" w:styleId="ListContinue2">
    <w:name w:val="List Continue 2"/>
    <w:basedOn w:val="Normal"/>
    <w:rsid w:val="00776BC9"/>
    <w:pPr>
      <w:spacing w:after="120"/>
      <w:ind w:left="566"/>
      <w:contextualSpacing/>
    </w:pPr>
    <w:rPr>
      <w:rFonts w:ascii="Arial" w:hAnsi="Arial"/>
    </w:rPr>
  </w:style>
  <w:style w:type="paragraph" w:styleId="ListNumber3">
    <w:name w:val="List Number 3"/>
    <w:basedOn w:val="ListNumber2"/>
    <w:rsid w:val="00776BC9"/>
    <w:pPr>
      <w:numPr>
        <w:numId w:val="10"/>
      </w:numPr>
      <w:contextualSpacing/>
    </w:pPr>
  </w:style>
  <w:style w:type="character" w:customStyle="1" w:styleId="TALChar">
    <w:name w:val="TAL Char"/>
    <w:rsid w:val="00075A5B"/>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0ED03C-988B-4759-A157-24427141E8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84</TotalTime>
  <Pages>1</Pages>
  <Words>1059</Words>
  <Characters>6042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7087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Asbjörn Grövlen</cp:lastModifiedBy>
  <cp:revision>18</cp:revision>
  <cp:lastPrinted>2008-01-31T07:09:00Z</cp:lastPrinted>
  <dcterms:created xsi:type="dcterms:W3CDTF">2018-08-09T05:40:00Z</dcterms:created>
  <dcterms:modified xsi:type="dcterms:W3CDTF">2018-08-10T20:41:00Z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2018-08-08T22:00:00Z</vt:filetime>
  </property>
</Properties>
</file>